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C0E02" w14:textId="7CD8B09D" w:rsidR="00EA23A7" w:rsidRPr="008824AD" w:rsidRDefault="00EA23A7" w:rsidP="00EA23A7">
      <w:pPr>
        <w:pStyle w:val="Header"/>
        <w:rPr>
          <w:rFonts w:cs="Arial"/>
          <w:bCs/>
          <w:noProof w:val="0"/>
          <w:sz w:val="24"/>
          <w:lang w:val="en-GB"/>
        </w:rPr>
      </w:pPr>
      <w:bookmarkStart w:id="0" w:name="_Ref510623357"/>
      <w:r w:rsidRPr="008824AD">
        <w:rPr>
          <w:rFonts w:cs="Arial"/>
          <w:bCs/>
          <w:noProof w:val="0"/>
          <w:sz w:val="24"/>
          <w:lang w:val="en-GB"/>
        </w:rPr>
        <w:t>3GPP TSG RAN WG1 Meeting #9</w:t>
      </w:r>
      <w:r>
        <w:rPr>
          <w:rFonts w:cs="Arial"/>
          <w:bCs/>
          <w:noProof w:val="0"/>
          <w:sz w:val="24"/>
          <w:lang w:val="en-GB"/>
        </w:rPr>
        <w:t>4</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BE09F2" w:rsidRPr="00BE09F2">
        <w:rPr>
          <w:rFonts w:cs="Arial"/>
          <w:bCs/>
          <w:noProof w:val="0"/>
          <w:sz w:val="24"/>
          <w:lang w:val="en-GB"/>
        </w:rPr>
        <w:t>R1-1808917</w:t>
      </w:r>
    </w:p>
    <w:p w14:paraId="0002184E" w14:textId="77777777" w:rsidR="00EA23A7" w:rsidRDefault="00EA23A7" w:rsidP="00EA23A7">
      <w:pPr>
        <w:pStyle w:val="Header"/>
        <w:rPr>
          <w:rFonts w:cs="Arial"/>
          <w:bCs/>
          <w:noProof w:val="0"/>
          <w:sz w:val="24"/>
          <w:lang w:val="en-GB"/>
        </w:rPr>
      </w:pPr>
      <w:r>
        <w:rPr>
          <w:rFonts w:cs="Arial"/>
          <w:bCs/>
          <w:noProof w:val="0"/>
          <w:sz w:val="24"/>
          <w:lang w:val="en-GB"/>
        </w:rPr>
        <w:t>Gothenburg</w:t>
      </w:r>
      <w:r w:rsidRPr="009C3031">
        <w:rPr>
          <w:rFonts w:cs="Arial"/>
          <w:bCs/>
          <w:noProof w:val="0"/>
          <w:sz w:val="24"/>
          <w:lang w:val="en-GB"/>
        </w:rPr>
        <w:t xml:space="preserve">, </w:t>
      </w:r>
      <w:r>
        <w:rPr>
          <w:rFonts w:cs="Arial"/>
          <w:bCs/>
          <w:noProof w:val="0"/>
          <w:sz w:val="24"/>
          <w:lang w:val="en-GB"/>
        </w:rPr>
        <w:t>Sweden</w:t>
      </w:r>
      <w:r w:rsidRPr="009C3031">
        <w:rPr>
          <w:rFonts w:cs="Arial"/>
          <w:bCs/>
          <w:noProof w:val="0"/>
          <w:sz w:val="24"/>
          <w:lang w:val="en-GB"/>
        </w:rPr>
        <w:t xml:space="preserve">, </w:t>
      </w:r>
      <w:r>
        <w:rPr>
          <w:rFonts w:cs="Arial"/>
          <w:bCs/>
          <w:noProof w:val="0"/>
          <w:sz w:val="24"/>
          <w:lang w:val="en-GB"/>
        </w:rPr>
        <w:t>August</w:t>
      </w:r>
      <w:r w:rsidRPr="009C3031">
        <w:rPr>
          <w:rFonts w:cs="Arial"/>
          <w:bCs/>
          <w:noProof w:val="0"/>
          <w:sz w:val="24"/>
          <w:lang w:val="en-GB"/>
        </w:rPr>
        <w:t xml:space="preserve"> 2</w:t>
      </w:r>
      <w:r>
        <w:rPr>
          <w:rFonts w:cs="Arial"/>
          <w:bCs/>
          <w:noProof w:val="0"/>
          <w:sz w:val="24"/>
          <w:lang w:val="en-GB"/>
        </w:rPr>
        <w:t>0th</w:t>
      </w:r>
      <w:r w:rsidRPr="009C3031">
        <w:rPr>
          <w:rFonts w:cs="Arial"/>
          <w:bCs/>
          <w:noProof w:val="0"/>
          <w:sz w:val="24"/>
          <w:lang w:val="en-GB"/>
        </w:rPr>
        <w:t xml:space="preserve"> – 2</w:t>
      </w:r>
      <w:r>
        <w:rPr>
          <w:rFonts w:cs="Arial"/>
          <w:bCs/>
          <w:noProof w:val="0"/>
          <w:sz w:val="24"/>
          <w:lang w:val="en-GB"/>
        </w:rPr>
        <w:t>4</w:t>
      </w:r>
      <w:r w:rsidRPr="009C3031">
        <w:rPr>
          <w:rFonts w:cs="Arial"/>
          <w:bCs/>
          <w:noProof w:val="0"/>
          <w:sz w:val="24"/>
          <w:lang w:val="en-GB"/>
        </w:rPr>
        <w:t>th, 2018</w:t>
      </w:r>
    </w:p>
    <w:p w14:paraId="6B6B16F0" w14:textId="77777777" w:rsidR="00EA23A7" w:rsidRPr="006B16E5" w:rsidRDefault="00EA23A7" w:rsidP="00EA23A7">
      <w:pPr>
        <w:pStyle w:val="CRCoverPage"/>
        <w:rPr>
          <w:rFonts w:cs="Arial"/>
          <w:b/>
          <w:bCs/>
          <w:sz w:val="24"/>
        </w:rPr>
      </w:pPr>
    </w:p>
    <w:p w14:paraId="065BF4A5" w14:textId="77777777" w:rsidR="00EA23A7" w:rsidRPr="001E5981" w:rsidRDefault="00EA23A7" w:rsidP="00EA23A7">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Pr>
          <w:rFonts w:eastAsia="SimSun" w:cs="Arial"/>
          <w:b/>
          <w:bCs/>
          <w:sz w:val="24"/>
        </w:rPr>
        <w:t>7.2</w:t>
      </w:r>
      <w:r w:rsidRPr="00772BF0">
        <w:rPr>
          <w:rFonts w:eastAsia="SimSun" w:cs="Arial"/>
          <w:b/>
          <w:bCs/>
          <w:sz w:val="24"/>
        </w:rPr>
        <w:t>.</w:t>
      </w:r>
      <w:r>
        <w:rPr>
          <w:rFonts w:eastAsia="SimSun" w:cs="Arial"/>
          <w:b/>
          <w:bCs/>
          <w:sz w:val="24"/>
        </w:rPr>
        <w:t>2.3.1</w:t>
      </w:r>
    </w:p>
    <w:p w14:paraId="10C51E28" w14:textId="77777777" w:rsidR="00EA23A7" w:rsidRPr="00BE09F2" w:rsidRDefault="00EA23A7" w:rsidP="00EA23A7">
      <w:pPr>
        <w:tabs>
          <w:tab w:val="left" w:pos="1985"/>
        </w:tabs>
        <w:spacing w:after="120"/>
        <w:ind w:left="1985" w:hanging="1985"/>
        <w:rPr>
          <w:rFonts w:ascii="Arial" w:hAnsi="Arial" w:cs="Arial"/>
          <w:b/>
          <w:bCs/>
          <w:sz w:val="24"/>
        </w:rPr>
      </w:pPr>
      <w:r w:rsidRPr="00BE09F2">
        <w:rPr>
          <w:rFonts w:ascii="Arial" w:hAnsi="Arial" w:cs="Arial"/>
          <w:b/>
          <w:bCs/>
          <w:sz w:val="24"/>
        </w:rPr>
        <w:t>Source:</w:t>
      </w:r>
      <w:r w:rsidRPr="00BE09F2">
        <w:rPr>
          <w:rFonts w:ascii="Arial" w:hAnsi="Arial" w:cs="Arial"/>
          <w:b/>
          <w:bCs/>
          <w:sz w:val="24"/>
        </w:rPr>
        <w:tab/>
        <w:t>Nokia, Nokia Shanghai Bell</w:t>
      </w:r>
    </w:p>
    <w:p w14:paraId="7522B18E" w14:textId="77777777" w:rsidR="00EA23A7" w:rsidRPr="00BE09F2" w:rsidRDefault="00EA23A7" w:rsidP="00EA23A7">
      <w:pPr>
        <w:ind w:left="1985" w:hanging="1985"/>
        <w:rPr>
          <w:rFonts w:ascii="Arial" w:hAnsi="Arial" w:cs="Arial"/>
          <w:b/>
          <w:bCs/>
          <w:sz w:val="24"/>
          <w:szCs w:val="24"/>
        </w:rPr>
      </w:pPr>
      <w:r w:rsidRPr="00BE09F2">
        <w:rPr>
          <w:rFonts w:ascii="Arial" w:hAnsi="Arial" w:cs="Arial"/>
          <w:b/>
          <w:bCs/>
          <w:sz w:val="24"/>
          <w:szCs w:val="24"/>
        </w:rPr>
        <w:t>Title:</w:t>
      </w:r>
      <w:r w:rsidRPr="00BE09F2">
        <w:rPr>
          <w:rFonts w:ascii="Arial" w:hAnsi="Arial" w:cs="Arial"/>
          <w:b/>
          <w:bCs/>
          <w:sz w:val="24"/>
        </w:rPr>
        <w:tab/>
        <w:t>On DL Signals and Channels for NR-U</w:t>
      </w:r>
    </w:p>
    <w:p w14:paraId="4F028A4C" w14:textId="77777777" w:rsidR="00EA23A7" w:rsidRPr="0016316A" w:rsidRDefault="00EA23A7" w:rsidP="00EA23A7">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F806D3D" w14:textId="77777777" w:rsidR="00EA23A7" w:rsidRPr="00EA23A7" w:rsidRDefault="00EA23A7" w:rsidP="00EA23A7">
      <w:pPr>
        <w:pStyle w:val="Heading1"/>
      </w:pPr>
      <w:r w:rsidRPr="00EA23A7">
        <w:t>Introduction</w:t>
      </w:r>
    </w:p>
    <w:p w14:paraId="6CEB78A7" w14:textId="77777777" w:rsidR="00EA23A7" w:rsidRPr="00BE09F2" w:rsidRDefault="00EA23A7" w:rsidP="00EA23A7">
      <w:pPr>
        <w:spacing w:after="12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During RAN plenary #78, the release 15 NR specifications supporting licensed band operation were approved. Before that a NR Study Item [1] dealing with NR-based access to unlicensed spectrum has been approved in RAN plenary #75.</w:t>
      </w:r>
    </w:p>
    <w:p w14:paraId="2080810D" w14:textId="77777777" w:rsidR="00EA23A7" w:rsidRPr="00241568" w:rsidRDefault="00EA23A7" w:rsidP="00EA23A7">
      <w:pPr>
        <w:spacing w:after="12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To maximize the applicability of NR-based access, it’s beneficial to study solutions applicable to unlicensed bands scenarios as part of the NR development. The following agreements related to NR-U DL physical channel design were made in RAN1#92bis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23A7" w:rsidRPr="00FD4307" w14:paraId="0C244010" w14:textId="77777777" w:rsidTr="004B0FEF">
        <w:tc>
          <w:tcPr>
            <w:tcW w:w="9629" w:type="dxa"/>
            <w:shd w:val="clear" w:color="auto" w:fill="auto"/>
          </w:tcPr>
          <w:p w14:paraId="7CE3963A" w14:textId="77777777" w:rsidR="00EA23A7" w:rsidRPr="00F41F9C" w:rsidRDefault="00EA23A7" w:rsidP="004B0FEF">
            <w:pPr>
              <w:spacing w:after="0"/>
              <w:ind w:left="720" w:hanging="720"/>
              <w:rPr>
                <w:rFonts w:ascii="Times New Roman" w:eastAsia="Batang" w:hAnsi="Times New Roman" w:cs="Times New Roman"/>
                <w:i/>
                <w:sz w:val="20"/>
                <w:szCs w:val="20"/>
              </w:rPr>
            </w:pPr>
            <w:r w:rsidRPr="00F41F9C">
              <w:rPr>
                <w:rFonts w:ascii="Times New Roman" w:eastAsia="Batang" w:hAnsi="Times New Roman" w:cs="Times New Roman"/>
                <w:i/>
                <w:sz w:val="20"/>
                <w:szCs w:val="20"/>
                <w:highlight w:val="green"/>
              </w:rPr>
              <w:t>Agreements:</w:t>
            </w:r>
          </w:p>
          <w:p w14:paraId="42072C5A" w14:textId="77777777" w:rsidR="00EA23A7" w:rsidRPr="00BE09F2" w:rsidRDefault="00EA23A7" w:rsidP="00F331E0">
            <w:pPr>
              <w:widowControl w:val="0"/>
              <w:numPr>
                <w:ilvl w:val="0"/>
                <w:numId w:val="7"/>
              </w:numPr>
              <w:spacing w:after="0" w:line="240" w:lineRule="auto"/>
              <w:jc w:val="both"/>
              <w:rPr>
                <w:rFonts w:ascii="Times New Roman" w:eastAsia="Batang" w:hAnsi="Times New Roman" w:cs="Times New Roman"/>
                <w:i/>
                <w:sz w:val="20"/>
                <w:szCs w:val="20"/>
              </w:rPr>
            </w:pPr>
            <w:r w:rsidRPr="00BE09F2">
              <w:rPr>
                <w:rFonts w:ascii="Times New Roman" w:eastAsia="Batang" w:hAnsi="Times New Roman" w:cs="Times New Roman"/>
                <w:i/>
                <w:sz w:val="20"/>
                <w:szCs w:val="20"/>
              </w:rPr>
              <w:t>Study the design changes needed to support the following channels /signals in NR-U</w:t>
            </w:r>
          </w:p>
          <w:p w14:paraId="283D4726" w14:textId="77777777" w:rsidR="00EA23A7" w:rsidRPr="00F41F9C" w:rsidRDefault="00EA23A7" w:rsidP="00F331E0">
            <w:pPr>
              <w:widowControl w:val="0"/>
              <w:numPr>
                <w:ilvl w:val="1"/>
                <w:numId w:val="7"/>
              </w:numPr>
              <w:spacing w:after="0" w:line="240" w:lineRule="auto"/>
              <w:jc w:val="both"/>
              <w:rPr>
                <w:rFonts w:ascii="Times New Roman" w:eastAsia="Batang" w:hAnsi="Times New Roman" w:cs="Times New Roman"/>
                <w:i/>
                <w:sz w:val="20"/>
                <w:szCs w:val="20"/>
              </w:rPr>
            </w:pPr>
            <w:r w:rsidRPr="00F41F9C">
              <w:rPr>
                <w:rFonts w:ascii="Times New Roman" w:eastAsia="Batang" w:hAnsi="Times New Roman" w:cs="Times New Roman"/>
                <w:i/>
                <w:sz w:val="20"/>
                <w:szCs w:val="20"/>
              </w:rPr>
              <w:t>PDCCH/PDSCH</w:t>
            </w:r>
          </w:p>
          <w:p w14:paraId="51DF3719" w14:textId="77777777" w:rsidR="00EA23A7" w:rsidRPr="00F41F9C" w:rsidRDefault="00EA23A7" w:rsidP="00F331E0">
            <w:pPr>
              <w:widowControl w:val="0"/>
              <w:numPr>
                <w:ilvl w:val="1"/>
                <w:numId w:val="7"/>
              </w:numPr>
              <w:spacing w:after="0" w:line="240" w:lineRule="auto"/>
              <w:jc w:val="both"/>
              <w:rPr>
                <w:rFonts w:ascii="Times New Roman" w:eastAsia="Batang" w:hAnsi="Times New Roman" w:cs="Times New Roman"/>
                <w:i/>
                <w:sz w:val="20"/>
                <w:szCs w:val="20"/>
              </w:rPr>
            </w:pPr>
            <w:r w:rsidRPr="00F41F9C">
              <w:rPr>
                <w:rFonts w:ascii="Times New Roman" w:eastAsia="Batang" w:hAnsi="Times New Roman" w:cs="Times New Roman"/>
                <w:i/>
                <w:sz w:val="20"/>
                <w:szCs w:val="20"/>
              </w:rPr>
              <w:t>PUCCH/PUSCH</w:t>
            </w:r>
          </w:p>
          <w:p w14:paraId="7B51A00E" w14:textId="77777777" w:rsidR="00EA23A7" w:rsidRPr="00F41F9C" w:rsidRDefault="00EA23A7" w:rsidP="00F331E0">
            <w:pPr>
              <w:widowControl w:val="0"/>
              <w:numPr>
                <w:ilvl w:val="1"/>
                <w:numId w:val="7"/>
              </w:numPr>
              <w:spacing w:after="0" w:line="240" w:lineRule="auto"/>
              <w:jc w:val="both"/>
              <w:rPr>
                <w:rFonts w:ascii="Times New Roman" w:eastAsia="Batang" w:hAnsi="Times New Roman" w:cs="Times New Roman"/>
                <w:i/>
                <w:sz w:val="20"/>
                <w:szCs w:val="20"/>
              </w:rPr>
            </w:pPr>
            <w:r w:rsidRPr="00F41F9C">
              <w:rPr>
                <w:rFonts w:ascii="Times New Roman" w:eastAsia="Batang" w:hAnsi="Times New Roman" w:cs="Times New Roman"/>
                <w:i/>
                <w:sz w:val="20"/>
                <w:szCs w:val="20"/>
              </w:rPr>
              <w:t>PSS/SSS/PBCH</w:t>
            </w:r>
          </w:p>
          <w:p w14:paraId="05764176" w14:textId="77777777" w:rsidR="00EA23A7" w:rsidRPr="00F41F9C" w:rsidRDefault="00EA23A7" w:rsidP="00F331E0">
            <w:pPr>
              <w:widowControl w:val="0"/>
              <w:numPr>
                <w:ilvl w:val="1"/>
                <w:numId w:val="7"/>
              </w:numPr>
              <w:spacing w:after="0" w:line="240" w:lineRule="auto"/>
              <w:jc w:val="both"/>
              <w:rPr>
                <w:rFonts w:ascii="Times New Roman" w:eastAsia="Batang" w:hAnsi="Times New Roman" w:cs="Times New Roman"/>
                <w:i/>
                <w:sz w:val="20"/>
                <w:szCs w:val="20"/>
              </w:rPr>
            </w:pPr>
            <w:r w:rsidRPr="00F41F9C">
              <w:rPr>
                <w:rFonts w:ascii="Times New Roman" w:eastAsia="Batang" w:hAnsi="Times New Roman" w:cs="Times New Roman"/>
                <w:i/>
                <w:sz w:val="20"/>
                <w:szCs w:val="20"/>
              </w:rPr>
              <w:t>PRACH</w:t>
            </w:r>
          </w:p>
          <w:p w14:paraId="24B9EF76" w14:textId="77777777" w:rsidR="00EA23A7" w:rsidRPr="00BE09F2" w:rsidRDefault="00EA23A7" w:rsidP="00F331E0">
            <w:pPr>
              <w:widowControl w:val="0"/>
              <w:numPr>
                <w:ilvl w:val="1"/>
                <w:numId w:val="7"/>
              </w:numPr>
              <w:spacing w:after="120" w:line="240" w:lineRule="auto"/>
              <w:jc w:val="both"/>
              <w:rPr>
                <w:rFonts w:ascii="Times New Roman" w:eastAsia="Times New Roman" w:hAnsi="Times New Roman" w:cs="Times New Roman"/>
                <w:i/>
                <w:sz w:val="20"/>
                <w:szCs w:val="20"/>
                <w:lang w:eastAsia="fi-FI"/>
              </w:rPr>
            </w:pPr>
            <w:r w:rsidRPr="00BE09F2">
              <w:rPr>
                <w:rFonts w:ascii="Times New Roman" w:eastAsia="Batang" w:hAnsi="Times New Roman" w:cs="Times New Roman"/>
                <w:i/>
                <w:sz w:val="20"/>
                <w:szCs w:val="20"/>
              </w:rPr>
              <w:t>DL and UL reference signals applicable to the operational frequency range</w:t>
            </w:r>
          </w:p>
        </w:tc>
      </w:tr>
      <w:tr w:rsidR="00EA23A7" w:rsidRPr="00FD4307" w14:paraId="16CBE52B" w14:textId="77777777" w:rsidTr="004B0FEF">
        <w:tc>
          <w:tcPr>
            <w:tcW w:w="9629" w:type="dxa"/>
            <w:shd w:val="clear" w:color="auto" w:fill="auto"/>
          </w:tcPr>
          <w:p w14:paraId="65BA5025" w14:textId="77777777" w:rsidR="00EA23A7" w:rsidRPr="00F41F9C" w:rsidRDefault="00EA23A7" w:rsidP="004B0FEF">
            <w:pPr>
              <w:rPr>
                <w:rFonts w:ascii="Times New Roman" w:hAnsi="Times New Roman" w:cs="Times New Roman"/>
                <w:i/>
                <w:sz w:val="20"/>
                <w:szCs w:val="20"/>
              </w:rPr>
            </w:pPr>
            <w:r w:rsidRPr="00F41F9C">
              <w:rPr>
                <w:rFonts w:ascii="Times New Roman" w:hAnsi="Times New Roman" w:cs="Times New Roman"/>
                <w:i/>
                <w:sz w:val="20"/>
                <w:szCs w:val="20"/>
                <w:highlight w:val="green"/>
              </w:rPr>
              <w:t>Agreement:</w:t>
            </w:r>
          </w:p>
          <w:p w14:paraId="37A18D55" w14:textId="77777777" w:rsidR="00EA23A7" w:rsidRPr="00BE09F2" w:rsidRDefault="00EA23A7" w:rsidP="00F331E0">
            <w:pPr>
              <w:widowControl w:val="0"/>
              <w:numPr>
                <w:ilvl w:val="0"/>
                <w:numId w:val="9"/>
              </w:numPr>
              <w:spacing w:after="0" w:line="240" w:lineRule="auto"/>
              <w:jc w:val="both"/>
              <w:rPr>
                <w:rFonts w:ascii="Times New Roman" w:hAnsi="Times New Roman" w:cs="Times New Roman"/>
                <w:i/>
                <w:sz w:val="20"/>
                <w:szCs w:val="20"/>
              </w:rPr>
            </w:pPr>
            <w:r w:rsidRPr="00BE09F2">
              <w:rPr>
                <w:rFonts w:ascii="Times New Roman" w:hAnsi="Times New Roman" w:cs="Times New Roman"/>
                <w:i/>
                <w:sz w:val="20"/>
                <w:szCs w:val="20"/>
              </w:rPr>
              <w:t xml:space="preserve">NR-U supports both Type-A and Type-B mapping already supported in NR </w:t>
            </w:r>
          </w:p>
          <w:p w14:paraId="4BB7D350" w14:textId="77777777" w:rsidR="00EA23A7" w:rsidRPr="00BE09F2"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BE09F2">
              <w:rPr>
                <w:rFonts w:ascii="Times New Roman" w:hAnsi="Times New Roman" w:cs="Times New Roman"/>
                <w:i/>
                <w:sz w:val="20"/>
                <w:szCs w:val="20"/>
              </w:rPr>
              <w:t>Additional starting positions and durations are not precluded</w:t>
            </w:r>
          </w:p>
          <w:p w14:paraId="6632914E" w14:textId="77777777" w:rsidR="00EA23A7" w:rsidRPr="00241568" w:rsidRDefault="00EA23A7" w:rsidP="00F331E0">
            <w:pPr>
              <w:widowControl w:val="0"/>
              <w:numPr>
                <w:ilvl w:val="0"/>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For sub-7 GHz, NR-U study the SCSs, 15/30/60KHz</w:t>
            </w:r>
          </w:p>
          <w:p w14:paraId="3CFD5718"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Study performance difference between different SCS</w:t>
            </w:r>
          </w:p>
          <w:p w14:paraId="5E0313ED"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Study if changes to UL design are needed to meet the PSD and OCB requirements</w:t>
            </w:r>
          </w:p>
          <w:p w14:paraId="37204DA1"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 xml:space="preserve">Study if an SS block design/RMSI/OSI with 60KHz SCS is needed </w:t>
            </w:r>
          </w:p>
          <w:p w14:paraId="6D4EEDDB"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 xml:space="preserve">Impact on MIB and SIB1 content </w:t>
            </w:r>
          </w:p>
          <w:p w14:paraId="0807D8A2"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Need for use of ECP for 60KHz</w:t>
            </w:r>
          </w:p>
          <w:p w14:paraId="300E6BE3"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RACH design with 60KHz SCS in addition to options currently part of NR</w:t>
            </w:r>
          </w:p>
          <w:p w14:paraId="344D9D4F"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 xml:space="preserve">Other considerations are not precluded. </w:t>
            </w:r>
          </w:p>
          <w:p w14:paraId="2098C23B"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Impact on support of different BWs with different SCS</w:t>
            </w:r>
          </w:p>
          <w:p w14:paraId="1F6025CE" w14:textId="77777777" w:rsidR="00EA23A7" w:rsidRPr="00241568" w:rsidRDefault="00EA23A7" w:rsidP="00F331E0">
            <w:pPr>
              <w:widowControl w:val="0"/>
              <w:numPr>
                <w:ilvl w:val="0"/>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Study supporting more than one switching points within a TxOP</w:t>
            </w:r>
          </w:p>
          <w:p w14:paraId="4697178B" w14:textId="77777777" w:rsidR="00EA23A7" w:rsidRPr="00241568" w:rsidRDefault="00EA23A7" w:rsidP="00F331E0">
            <w:pPr>
              <w:widowControl w:val="0"/>
              <w:numPr>
                <w:ilvl w:val="1"/>
                <w:numId w:val="7"/>
              </w:numPr>
              <w:spacing w:after="0" w:line="240" w:lineRule="auto"/>
              <w:jc w:val="both"/>
              <w:rPr>
                <w:rFonts w:ascii="Times New Roman" w:hAnsi="Times New Roman" w:cs="Times New Roman"/>
                <w:i/>
                <w:sz w:val="20"/>
                <w:szCs w:val="20"/>
              </w:rPr>
            </w:pPr>
            <w:r w:rsidRPr="00241568">
              <w:rPr>
                <w:rFonts w:ascii="Times New Roman" w:hAnsi="Times New Roman" w:cs="Times New Roman"/>
                <w:i/>
                <w:sz w:val="20"/>
                <w:szCs w:val="20"/>
              </w:rPr>
              <w:t>FFS the LBT requirement for each DL/UL data/control burst in the TxOP</w:t>
            </w:r>
          </w:p>
          <w:p w14:paraId="2D6F02D1" w14:textId="77777777" w:rsidR="00EA23A7" w:rsidRPr="00241568" w:rsidRDefault="00EA23A7" w:rsidP="004B0FEF">
            <w:pPr>
              <w:spacing w:after="0"/>
              <w:ind w:left="720" w:hanging="720"/>
              <w:rPr>
                <w:rFonts w:ascii="Times New Roman" w:eastAsia="Batang" w:hAnsi="Times New Roman" w:cs="Times New Roman"/>
                <w:i/>
                <w:sz w:val="20"/>
                <w:szCs w:val="20"/>
                <w:highlight w:val="green"/>
              </w:rPr>
            </w:pPr>
          </w:p>
        </w:tc>
      </w:tr>
    </w:tbl>
    <w:p w14:paraId="272362E9" w14:textId="77777777" w:rsidR="00EA23A7" w:rsidRPr="00BE09F2" w:rsidRDefault="00EA23A7" w:rsidP="00EA23A7">
      <w:pPr>
        <w:spacing w:after="120"/>
        <w:jc w:val="both"/>
        <w:rPr>
          <w:rFonts w:ascii="Times New Roman" w:eastAsia="Times New Roman" w:hAnsi="Times New Roman" w:cs="Times New Roman"/>
          <w:sz w:val="20"/>
          <w:szCs w:val="20"/>
          <w:lang w:eastAsia="fi-FI"/>
        </w:rPr>
      </w:pPr>
    </w:p>
    <w:p w14:paraId="139658A4" w14:textId="5B31EB49" w:rsidR="00EA23A7" w:rsidRPr="00BE09F2" w:rsidRDefault="00EA23A7" w:rsidP="00EA23A7">
      <w:pPr>
        <w:spacing w:after="12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 xml:space="preserve">And in RAN1#93 </w:t>
      </w:r>
      <w:r w:rsidRPr="00F41F9C">
        <w:rPr>
          <w:rFonts w:ascii="Times New Roman" w:eastAsia="Times New Roman" w:hAnsi="Times New Roman" w:cs="Times New Roman"/>
          <w:sz w:val="20"/>
          <w:szCs w:val="20"/>
          <w:highlight w:val="yellow"/>
          <w:lang w:eastAsia="fi-FI"/>
        </w:rPr>
        <w:fldChar w:fldCharType="begin"/>
      </w:r>
      <w:r w:rsidRPr="00241568">
        <w:rPr>
          <w:rFonts w:ascii="Times New Roman" w:eastAsia="Times New Roman" w:hAnsi="Times New Roman" w:cs="Times New Roman"/>
          <w:sz w:val="20"/>
          <w:szCs w:val="20"/>
          <w:lang w:eastAsia="fi-FI"/>
        </w:rPr>
        <w:instrText xml:space="preserve"> REF _Ref521401138 \r \h </w:instrText>
      </w:r>
      <w:r w:rsidRPr="00241568">
        <w:rPr>
          <w:rFonts w:ascii="Times New Roman" w:eastAsia="Times New Roman" w:hAnsi="Times New Roman" w:cs="Times New Roman"/>
          <w:sz w:val="20"/>
          <w:szCs w:val="20"/>
          <w:highlight w:val="yellow"/>
          <w:lang w:eastAsia="fi-FI"/>
        </w:rPr>
        <w:instrText xml:space="preserve"> \* MERGEFORMAT </w:instrText>
      </w:r>
      <w:r w:rsidRPr="00F41F9C">
        <w:rPr>
          <w:rFonts w:ascii="Times New Roman" w:eastAsia="Times New Roman" w:hAnsi="Times New Roman" w:cs="Times New Roman"/>
          <w:sz w:val="20"/>
          <w:szCs w:val="20"/>
          <w:highlight w:val="yellow"/>
          <w:lang w:eastAsia="fi-FI"/>
        </w:rPr>
      </w:r>
      <w:r w:rsidRPr="00F41F9C">
        <w:rPr>
          <w:rFonts w:ascii="Times New Roman" w:eastAsia="Times New Roman" w:hAnsi="Times New Roman" w:cs="Times New Roman"/>
          <w:sz w:val="20"/>
          <w:szCs w:val="20"/>
          <w:highlight w:val="yellow"/>
          <w:lang w:eastAsia="fi-FI"/>
        </w:rPr>
        <w:fldChar w:fldCharType="separate"/>
      </w:r>
      <w:r w:rsidRPr="00BE09F2">
        <w:rPr>
          <w:rFonts w:ascii="Times New Roman" w:eastAsia="Times New Roman" w:hAnsi="Times New Roman" w:cs="Times New Roman"/>
          <w:sz w:val="20"/>
          <w:szCs w:val="20"/>
          <w:lang w:eastAsia="fi-FI"/>
        </w:rPr>
        <w:t>[5]</w:t>
      </w:r>
      <w:r w:rsidRPr="00F41F9C">
        <w:rPr>
          <w:rFonts w:ascii="Times New Roman" w:eastAsia="Times New Roman" w:hAnsi="Times New Roman" w:cs="Times New Roman"/>
          <w:sz w:val="20"/>
          <w:szCs w:val="20"/>
          <w:highlight w:val="yellow"/>
          <w:lang w:eastAsia="fi-FI"/>
        </w:rPr>
        <w:fldChar w:fldCharType="end"/>
      </w:r>
      <w:r w:rsidRPr="00BE09F2">
        <w:rPr>
          <w:rFonts w:ascii="Times New Roman" w:eastAsia="Times New Roman" w:hAnsi="Times New Roman" w:cs="Times New Roman"/>
          <w:sz w:val="20"/>
          <w:szCs w:val="20"/>
          <w:lang w:eastAsia="fi-FI"/>
        </w:rPr>
        <w:t>, it was agreed that NR-U contains a signal similar to DRS, which contains at least SS/PBCH block. In addition</w:t>
      </w:r>
      <w:r w:rsidR="00F41F9C" w:rsidRPr="00BE09F2">
        <w:rPr>
          <w:rFonts w:ascii="Times New Roman" w:eastAsia="Times New Roman" w:hAnsi="Times New Roman" w:cs="Times New Roman"/>
          <w:sz w:val="20"/>
          <w:szCs w:val="20"/>
          <w:lang w:eastAsia="fi-FI"/>
        </w:rPr>
        <w:t>,</w:t>
      </w:r>
      <w:r w:rsidRPr="00BE09F2">
        <w:rPr>
          <w:rFonts w:ascii="Times New Roman" w:eastAsia="Times New Roman" w:hAnsi="Times New Roman" w:cs="Times New Roman"/>
          <w:sz w:val="20"/>
          <w:szCs w:val="20"/>
          <w:lang w:eastAsia="fi-FI"/>
        </w:rPr>
        <w:t xml:space="preserve"> it was agreed to support multi-TTI scheduling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23A7" w:rsidRPr="00FD4307" w14:paraId="6607A886" w14:textId="77777777" w:rsidTr="004B0FEF">
        <w:tc>
          <w:tcPr>
            <w:tcW w:w="9629" w:type="dxa"/>
            <w:shd w:val="clear" w:color="auto" w:fill="auto"/>
          </w:tcPr>
          <w:p w14:paraId="09D356CF" w14:textId="77777777" w:rsidR="00EA23A7" w:rsidRPr="00F41F9C" w:rsidRDefault="00EA23A7" w:rsidP="004B0FEF">
            <w:pPr>
              <w:rPr>
                <w:rFonts w:ascii="Times New Roman" w:hAnsi="Times New Roman" w:cs="Times New Roman"/>
                <w:i/>
                <w:sz w:val="20"/>
                <w:szCs w:val="20"/>
                <w:highlight w:val="cyan"/>
                <w:lang w:eastAsia="x-none"/>
              </w:rPr>
            </w:pPr>
            <w:r w:rsidRPr="00F41F9C">
              <w:rPr>
                <w:rFonts w:ascii="Times New Roman" w:hAnsi="Times New Roman" w:cs="Times New Roman"/>
                <w:i/>
                <w:sz w:val="20"/>
                <w:szCs w:val="20"/>
                <w:highlight w:val="green"/>
                <w:lang w:eastAsia="x-none"/>
              </w:rPr>
              <w:t>Agreement:</w:t>
            </w:r>
          </w:p>
          <w:p w14:paraId="0BB604C4" w14:textId="77777777" w:rsidR="00EA23A7" w:rsidRPr="00BE09F2" w:rsidRDefault="00EA23A7" w:rsidP="00F331E0">
            <w:pPr>
              <w:numPr>
                <w:ilvl w:val="0"/>
                <w:numId w:val="8"/>
              </w:numPr>
              <w:spacing w:after="0" w:line="240" w:lineRule="auto"/>
              <w:rPr>
                <w:rFonts w:ascii="Times New Roman" w:hAnsi="Times New Roman" w:cs="Times New Roman"/>
                <w:i/>
                <w:sz w:val="20"/>
                <w:szCs w:val="20"/>
                <w:lang w:eastAsia="x-none"/>
              </w:rPr>
            </w:pPr>
            <w:r w:rsidRPr="00BE09F2">
              <w:rPr>
                <w:rFonts w:ascii="Times New Roman" w:hAnsi="Times New Roman" w:cs="Times New Roman"/>
                <w:i/>
                <w:sz w:val="20"/>
                <w:szCs w:val="20"/>
                <w:lang w:eastAsia="x-none"/>
              </w:rPr>
              <w:t>NR-U should have a signal that contains at least SS/PBCH block burst set transmission</w:t>
            </w:r>
          </w:p>
          <w:p w14:paraId="60E18434" w14:textId="77777777" w:rsidR="00EA23A7" w:rsidRPr="00BE09F2" w:rsidRDefault="00EA23A7" w:rsidP="00F331E0">
            <w:pPr>
              <w:numPr>
                <w:ilvl w:val="1"/>
                <w:numId w:val="8"/>
              </w:numPr>
              <w:spacing w:after="0" w:line="240" w:lineRule="auto"/>
              <w:rPr>
                <w:rFonts w:ascii="Times New Roman" w:hAnsi="Times New Roman" w:cs="Times New Roman"/>
                <w:i/>
                <w:sz w:val="20"/>
                <w:szCs w:val="20"/>
                <w:lang w:eastAsia="x-none"/>
              </w:rPr>
            </w:pPr>
            <w:r w:rsidRPr="00BE09F2">
              <w:rPr>
                <w:rFonts w:ascii="Times New Roman" w:hAnsi="Times New Roman" w:cs="Times New Roman"/>
                <w:i/>
                <w:sz w:val="20"/>
                <w:szCs w:val="20"/>
                <w:lang w:eastAsia="x-none"/>
              </w:rPr>
              <w:t xml:space="preserve">FFS: </w:t>
            </w:r>
            <w:bookmarkStart w:id="1" w:name="_Hlk521409677"/>
            <w:r w:rsidRPr="00BE09F2">
              <w:rPr>
                <w:rFonts w:ascii="Times New Roman" w:hAnsi="Times New Roman" w:cs="Times New Roman"/>
                <w:i/>
                <w:sz w:val="20"/>
                <w:szCs w:val="20"/>
                <w:lang w:eastAsia="x-none"/>
              </w:rPr>
              <w:t>Other channels and signals transmitted together as part of the signal</w:t>
            </w:r>
            <w:bookmarkEnd w:id="1"/>
          </w:p>
          <w:p w14:paraId="4699B727" w14:textId="77777777" w:rsidR="00EA23A7" w:rsidRPr="00241568" w:rsidRDefault="00EA23A7" w:rsidP="00F331E0">
            <w:pPr>
              <w:numPr>
                <w:ilvl w:val="0"/>
                <w:numId w:val="8"/>
              </w:numPr>
              <w:spacing w:after="0" w:line="240" w:lineRule="auto"/>
              <w:rPr>
                <w:rFonts w:ascii="Times New Roman" w:hAnsi="Times New Roman" w:cs="Times New Roman"/>
                <w:i/>
                <w:sz w:val="20"/>
                <w:szCs w:val="20"/>
                <w:lang w:eastAsia="x-none"/>
              </w:rPr>
            </w:pPr>
            <w:r w:rsidRPr="00241568">
              <w:rPr>
                <w:rFonts w:ascii="Times New Roman" w:hAnsi="Times New Roman" w:cs="Times New Roman"/>
                <w:i/>
                <w:sz w:val="20"/>
                <w:szCs w:val="20"/>
                <w:lang w:eastAsia="x-none"/>
              </w:rPr>
              <w:t>The design of this signal should consider the following characteristics specific to unlicensed band operation</w:t>
            </w:r>
          </w:p>
          <w:p w14:paraId="12141B1A" w14:textId="77777777" w:rsidR="00EA23A7" w:rsidRPr="00241568" w:rsidRDefault="00EA23A7" w:rsidP="00F331E0">
            <w:pPr>
              <w:numPr>
                <w:ilvl w:val="1"/>
                <w:numId w:val="8"/>
              </w:numPr>
              <w:spacing w:after="0" w:line="240" w:lineRule="auto"/>
              <w:rPr>
                <w:rFonts w:ascii="Times New Roman" w:hAnsi="Times New Roman" w:cs="Times New Roman"/>
                <w:i/>
                <w:sz w:val="20"/>
                <w:szCs w:val="20"/>
                <w:lang w:eastAsia="x-none"/>
              </w:rPr>
            </w:pPr>
            <w:r w:rsidRPr="00241568">
              <w:rPr>
                <w:rFonts w:ascii="Times New Roman" w:hAnsi="Times New Roman" w:cs="Times New Roman"/>
                <w:i/>
                <w:sz w:val="20"/>
                <w:szCs w:val="20"/>
                <w:lang w:eastAsia="x-none"/>
              </w:rPr>
              <w:t>There are no gaps within the time span the signal is transmitted at least within a beam</w:t>
            </w:r>
          </w:p>
          <w:p w14:paraId="2860764F" w14:textId="77777777" w:rsidR="00EA23A7" w:rsidRPr="00241568" w:rsidRDefault="00EA23A7" w:rsidP="00F331E0">
            <w:pPr>
              <w:numPr>
                <w:ilvl w:val="2"/>
                <w:numId w:val="8"/>
              </w:numPr>
              <w:spacing w:after="0" w:line="240" w:lineRule="auto"/>
              <w:rPr>
                <w:rFonts w:ascii="Times New Roman" w:hAnsi="Times New Roman" w:cs="Times New Roman"/>
                <w:i/>
                <w:sz w:val="20"/>
                <w:szCs w:val="20"/>
                <w:lang w:eastAsia="x-none"/>
              </w:rPr>
            </w:pPr>
            <w:r w:rsidRPr="00241568">
              <w:rPr>
                <w:rFonts w:ascii="Times New Roman" w:hAnsi="Times New Roman" w:cs="Times New Roman"/>
                <w:i/>
                <w:sz w:val="20"/>
                <w:szCs w:val="20"/>
                <w:lang w:eastAsia="x-none"/>
              </w:rPr>
              <w:t>FFS: Whether any gaps are needed for beam switching and, if needed, their duration</w:t>
            </w:r>
          </w:p>
          <w:p w14:paraId="17A78194" w14:textId="77777777" w:rsidR="00EA23A7" w:rsidRPr="00241568" w:rsidRDefault="00EA23A7" w:rsidP="00F331E0">
            <w:pPr>
              <w:numPr>
                <w:ilvl w:val="1"/>
                <w:numId w:val="8"/>
              </w:numPr>
              <w:spacing w:after="0" w:line="240" w:lineRule="auto"/>
              <w:rPr>
                <w:rFonts w:ascii="Times New Roman" w:hAnsi="Times New Roman" w:cs="Times New Roman"/>
                <w:i/>
                <w:sz w:val="20"/>
                <w:szCs w:val="20"/>
                <w:lang w:eastAsia="x-none"/>
              </w:rPr>
            </w:pPr>
            <w:r w:rsidRPr="00241568">
              <w:rPr>
                <w:rFonts w:ascii="Times New Roman" w:hAnsi="Times New Roman" w:cs="Times New Roman"/>
                <w:i/>
                <w:sz w:val="20"/>
                <w:szCs w:val="20"/>
                <w:lang w:eastAsia="x-none"/>
              </w:rPr>
              <w:t>The occupied channel bandwidth is satisfied (although this may not be a requirement)</w:t>
            </w:r>
          </w:p>
          <w:p w14:paraId="1022CC2E" w14:textId="77777777" w:rsidR="00EA23A7" w:rsidRPr="00241568" w:rsidRDefault="00EA23A7" w:rsidP="00F331E0">
            <w:pPr>
              <w:numPr>
                <w:ilvl w:val="1"/>
                <w:numId w:val="8"/>
              </w:numPr>
              <w:spacing w:after="0" w:line="240" w:lineRule="auto"/>
              <w:rPr>
                <w:rFonts w:ascii="Times New Roman" w:hAnsi="Times New Roman" w:cs="Times New Roman"/>
                <w:i/>
                <w:sz w:val="20"/>
                <w:szCs w:val="20"/>
                <w:lang w:eastAsia="x-none"/>
              </w:rPr>
            </w:pPr>
            <w:r w:rsidRPr="00241568">
              <w:rPr>
                <w:rFonts w:ascii="Times New Roman" w:hAnsi="Times New Roman" w:cs="Times New Roman"/>
                <w:i/>
                <w:sz w:val="20"/>
                <w:szCs w:val="20"/>
                <w:lang w:eastAsia="x-none"/>
              </w:rPr>
              <w:t>Strive to minimize the channel occupancy time of the signal</w:t>
            </w:r>
          </w:p>
          <w:p w14:paraId="21FFCA25" w14:textId="77777777" w:rsidR="00EA23A7" w:rsidRPr="00241568" w:rsidRDefault="00EA23A7" w:rsidP="00F331E0">
            <w:pPr>
              <w:numPr>
                <w:ilvl w:val="1"/>
                <w:numId w:val="8"/>
              </w:numPr>
              <w:spacing w:after="0" w:line="240" w:lineRule="auto"/>
              <w:rPr>
                <w:rFonts w:ascii="Times New Roman" w:hAnsi="Times New Roman" w:cs="Times New Roman"/>
                <w:i/>
                <w:sz w:val="20"/>
                <w:szCs w:val="20"/>
              </w:rPr>
            </w:pPr>
            <w:r w:rsidRPr="00241568">
              <w:rPr>
                <w:rFonts w:ascii="Times New Roman" w:hAnsi="Times New Roman" w:cs="Times New Roman"/>
                <w:i/>
                <w:sz w:val="20"/>
                <w:szCs w:val="20"/>
                <w:lang w:eastAsia="x-none"/>
              </w:rPr>
              <w:t>Characteristics that may facilitate fast channel access</w:t>
            </w:r>
          </w:p>
          <w:p w14:paraId="6CFAA137" w14:textId="77777777" w:rsidR="00EA23A7" w:rsidRPr="00241568" w:rsidRDefault="00EA23A7" w:rsidP="004B0FEF">
            <w:pPr>
              <w:spacing w:after="120"/>
              <w:jc w:val="both"/>
              <w:rPr>
                <w:rFonts w:ascii="Times New Roman" w:eastAsia="Times New Roman" w:hAnsi="Times New Roman" w:cs="Times New Roman"/>
                <w:i/>
                <w:sz w:val="20"/>
                <w:szCs w:val="20"/>
                <w:lang w:eastAsia="fi-FI"/>
              </w:rPr>
            </w:pPr>
          </w:p>
        </w:tc>
      </w:tr>
      <w:tr w:rsidR="00EA23A7" w:rsidRPr="00FD4307" w14:paraId="4ABA3E6C" w14:textId="77777777" w:rsidTr="004B0FEF">
        <w:tc>
          <w:tcPr>
            <w:tcW w:w="9629" w:type="dxa"/>
            <w:shd w:val="clear" w:color="auto" w:fill="auto"/>
          </w:tcPr>
          <w:p w14:paraId="4ED90C19" w14:textId="77777777" w:rsidR="00EA23A7" w:rsidRPr="00F41F9C" w:rsidRDefault="00EA23A7" w:rsidP="004B0FEF">
            <w:pPr>
              <w:rPr>
                <w:rFonts w:ascii="Times New Roman" w:hAnsi="Times New Roman" w:cs="Times New Roman"/>
                <w:i/>
                <w:sz w:val="20"/>
                <w:szCs w:val="20"/>
              </w:rPr>
            </w:pPr>
            <w:r w:rsidRPr="00F41F9C">
              <w:rPr>
                <w:rFonts w:ascii="Times New Roman" w:hAnsi="Times New Roman" w:cs="Times New Roman"/>
                <w:i/>
                <w:sz w:val="20"/>
                <w:szCs w:val="20"/>
                <w:highlight w:val="green"/>
              </w:rPr>
              <w:lastRenderedPageBreak/>
              <w:t>Agreement:</w:t>
            </w:r>
          </w:p>
          <w:p w14:paraId="77B1F8BD" w14:textId="77777777" w:rsidR="00EA23A7" w:rsidRPr="00BE09F2" w:rsidRDefault="00EA23A7" w:rsidP="00F331E0">
            <w:pPr>
              <w:pStyle w:val="ListParagraph"/>
              <w:numPr>
                <w:ilvl w:val="0"/>
                <w:numId w:val="10"/>
              </w:numPr>
              <w:spacing w:after="0"/>
              <w:rPr>
                <w:rFonts w:ascii="Times New Roman" w:hAnsi="Times New Roman" w:cs="Times New Roman"/>
                <w:i/>
                <w:sz w:val="20"/>
                <w:szCs w:val="20"/>
              </w:rPr>
            </w:pPr>
            <w:r w:rsidRPr="00BE09F2">
              <w:rPr>
                <w:rFonts w:ascii="Times New Roman" w:hAnsi="Times New Roman" w:cs="Times New Roman"/>
                <w:i/>
                <w:sz w:val="20"/>
                <w:szCs w:val="20"/>
              </w:rPr>
              <w:t xml:space="preserve">Scheduling multiple TTIs for PUSCH each using a separate UL grant in the same PDCCH monitoring occasion is identified as beneficial </w:t>
            </w:r>
          </w:p>
          <w:p w14:paraId="01A06CD1" w14:textId="77777777" w:rsidR="00EA23A7" w:rsidRPr="00241568" w:rsidRDefault="00EA23A7" w:rsidP="00F331E0">
            <w:pPr>
              <w:pStyle w:val="ListParagraph"/>
              <w:numPr>
                <w:ilvl w:val="0"/>
                <w:numId w:val="10"/>
              </w:numPr>
              <w:spacing w:after="0"/>
              <w:rPr>
                <w:rFonts w:ascii="Times New Roman" w:hAnsi="Times New Roman" w:cs="Times New Roman"/>
                <w:i/>
                <w:sz w:val="20"/>
                <w:szCs w:val="20"/>
              </w:rPr>
            </w:pPr>
            <w:r w:rsidRPr="00BE09F2">
              <w:rPr>
                <w:rFonts w:ascii="Times New Roman" w:hAnsi="Times New Roman" w:cs="Times New Roman"/>
                <w:i/>
                <w:sz w:val="20"/>
                <w:szCs w:val="20"/>
              </w:rPr>
              <w:t>Scheduling multiple TTIs for PUSCH using a single UL grant is identified as beneficial and should be supported in NR-U</w:t>
            </w:r>
          </w:p>
          <w:p w14:paraId="027B2EAC" w14:textId="77777777" w:rsidR="00EA23A7" w:rsidRPr="00241568" w:rsidRDefault="00EA23A7" w:rsidP="004B0FEF">
            <w:pPr>
              <w:rPr>
                <w:rFonts w:ascii="Times New Roman" w:hAnsi="Times New Roman" w:cs="Times New Roman"/>
                <w:i/>
                <w:sz w:val="20"/>
                <w:szCs w:val="20"/>
                <w:highlight w:val="green"/>
                <w:lang w:eastAsia="x-none"/>
              </w:rPr>
            </w:pPr>
          </w:p>
        </w:tc>
      </w:tr>
    </w:tbl>
    <w:p w14:paraId="65F99494" w14:textId="77777777" w:rsidR="00EA23A7" w:rsidRPr="00BE09F2" w:rsidRDefault="00EA23A7" w:rsidP="00EA23A7">
      <w:pPr>
        <w:spacing w:after="120"/>
        <w:jc w:val="both"/>
        <w:rPr>
          <w:rFonts w:ascii="Times New Roman" w:eastAsia="Times New Roman" w:hAnsi="Times New Roman" w:cs="Times New Roman"/>
          <w:sz w:val="20"/>
          <w:szCs w:val="20"/>
          <w:lang w:eastAsia="fi-FI"/>
        </w:rPr>
      </w:pPr>
    </w:p>
    <w:p w14:paraId="32C5CD1B" w14:textId="048270BB" w:rsidR="00EA23A7" w:rsidRPr="00BE09F2" w:rsidRDefault="00EA23A7" w:rsidP="00EA23A7">
      <w:pPr>
        <w:spacing w:after="12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 xml:space="preserve">Furthermore, SID scope was revised in RAN#80 to consider only unlicensed bands below 7 GHz </w:t>
      </w:r>
      <w:r w:rsidRPr="00F41F9C">
        <w:rPr>
          <w:rFonts w:ascii="Times New Roman" w:eastAsia="Times New Roman" w:hAnsi="Times New Roman" w:cs="Times New Roman"/>
          <w:sz w:val="20"/>
          <w:szCs w:val="20"/>
          <w:lang w:eastAsia="fi-FI"/>
        </w:rPr>
        <w:fldChar w:fldCharType="begin"/>
      </w:r>
      <w:r w:rsidRPr="00241568">
        <w:rPr>
          <w:rFonts w:ascii="Times New Roman" w:eastAsia="Times New Roman" w:hAnsi="Times New Roman" w:cs="Times New Roman"/>
          <w:sz w:val="20"/>
          <w:szCs w:val="20"/>
          <w:lang w:eastAsia="fi-FI"/>
        </w:rPr>
        <w:instrText xml:space="preserve"> REF _Ref521401214 \r \h  \* MERGEFORMAT </w:instrText>
      </w:r>
      <w:r w:rsidRPr="00F41F9C">
        <w:rPr>
          <w:rFonts w:ascii="Times New Roman" w:eastAsia="Times New Roman" w:hAnsi="Times New Roman" w:cs="Times New Roman"/>
          <w:sz w:val="20"/>
          <w:szCs w:val="20"/>
          <w:lang w:eastAsia="fi-FI"/>
        </w:rPr>
      </w:r>
      <w:r w:rsidRPr="00F41F9C">
        <w:rPr>
          <w:rFonts w:ascii="Times New Roman" w:eastAsia="Times New Roman" w:hAnsi="Times New Roman" w:cs="Times New Roman"/>
          <w:sz w:val="20"/>
          <w:szCs w:val="20"/>
          <w:lang w:eastAsia="fi-FI"/>
        </w:rPr>
        <w:fldChar w:fldCharType="separate"/>
      </w:r>
      <w:r w:rsidRPr="00BE09F2">
        <w:rPr>
          <w:rFonts w:ascii="Times New Roman" w:eastAsia="Times New Roman" w:hAnsi="Times New Roman" w:cs="Times New Roman"/>
          <w:sz w:val="20"/>
          <w:szCs w:val="20"/>
          <w:lang w:eastAsia="fi-FI"/>
        </w:rPr>
        <w:t>[6]</w:t>
      </w:r>
      <w:r w:rsidRPr="00F41F9C">
        <w:rPr>
          <w:rFonts w:ascii="Times New Roman" w:eastAsia="Times New Roman" w:hAnsi="Times New Roman" w:cs="Times New Roman"/>
          <w:sz w:val="20"/>
          <w:szCs w:val="20"/>
          <w:lang w:eastAsia="fi-FI"/>
        </w:rPr>
        <w:fldChar w:fldCharType="end"/>
      </w:r>
      <w:r w:rsidRPr="00BE09F2">
        <w:rPr>
          <w:rFonts w:ascii="Times New Roman" w:eastAsia="Times New Roman" w:hAnsi="Times New Roman" w:cs="Times New Roman"/>
          <w:sz w:val="20"/>
          <w:szCs w:val="20"/>
          <w:lang w:eastAsia="fi-FI"/>
        </w:rPr>
        <w:t>.</w:t>
      </w:r>
    </w:p>
    <w:p w14:paraId="695A4864" w14:textId="77777777" w:rsidR="00EA23A7" w:rsidRPr="00241568" w:rsidRDefault="00EA23A7" w:rsidP="00EA23A7">
      <w:pPr>
        <w:spacing w:after="12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In this contribution, we consider potential physical layer channel designs for NR unlicensed scenarios, focusing to the following downlink channels and signals:</w:t>
      </w:r>
    </w:p>
    <w:p w14:paraId="47981E63" w14:textId="77777777" w:rsidR="00EA23A7" w:rsidRPr="00F41F9C" w:rsidRDefault="00EA23A7" w:rsidP="00F331E0">
      <w:pPr>
        <w:pStyle w:val="ListParagraph"/>
        <w:numPr>
          <w:ilvl w:val="0"/>
          <w:numId w:val="4"/>
        </w:numPr>
        <w:spacing w:after="120" w:line="240" w:lineRule="auto"/>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DRS, Broadcast signals and synchronization</w:t>
      </w:r>
    </w:p>
    <w:p w14:paraId="31D291AF" w14:textId="77777777" w:rsidR="00EA23A7" w:rsidRPr="00F41F9C" w:rsidRDefault="00EA23A7" w:rsidP="00F331E0">
      <w:pPr>
        <w:pStyle w:val="ListParagraph"/>
        <w:numPr>
          <w:ilvl w:val="0"/>
          <w:numId w:val="4"/>
        </w:numPr>
        <w:spacing w:after="120" w:line="240" w:lineRule="auto"/>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PDCCH/PDSCH.</w:t>
      </w:r>
    </w:p>
    <w:p w14:paraId="762BB89E" w14:textId="77777777" w:rsidR="00EA23A7" w:rsidRDefault="00EA23A7" w:rsidP="00EA23A7">
      <w:pPr>
        <w:pStyle w:val="Heading1"/>
      </w:pPr>
      <w:r w:rsidRPr="00EA23A7">
        <w:t>DRS</w:t>
      </w:r>
      <w:r>
        <w:t xml:space="preserve">, Broadcast Signals and Synchronization </w:t>
      </w:r>
    </w:p>
    <w:p w14:paraId="065681A2" w14:textId="77777777" w:rsidR="00EA23A7" w:rsidRPr="00BE09F2" w:rsidRDefault="00EA23A7" w:rsidP="00E76C23">
      <w:pPr>
        <w:jc w:val="both"/>
        <w:rPr>
          <w:rFonts w:ascii="Times New Roman" w:hAnsi="Times New Roman" w:cs="Times New Roman"/>
          <w:sz w:val="20"/>
          <w:szCs w:val="20"/>
        </w:rPr>
      </w:pPr>
      <w:r w:rsidRPr="00BE09F2">
        <w:rPr>
          <w:rFonts w:ascii="Times New Roman" w:hAnsi="Times New Roman" w:cs="Times New Roman"/>
          <w:sz w:val="20"/>
          <w:szCs w:val="20"/>
        </w:rPr>
        <w:t>As noted in previous section it was agreed in RAN1#93 that NR-U contains a signal similar to DRS, which contains at least SS/PBCH block burst set transmission. It was left for further study what could be other channels and signals transmitted together as part of the DRS.</w:t>
      </w:r>
    </w:p>
    <w:p w14:paraId="547971AB" w14:textId="299CFE05" w:rsidR="00EA23A7" w:rsidRPr="00241568" w:rsidRDefault="00EA23A7" w:rsidP="00E76C23">
      <w:pPr>
        <w:jc w:val="both"/>
        <w:rPr>
          <w:rFonts w:ascii="Times New Roman" w:hAnsi="Times New Roman" w:cs="Times New Roman"/>
        </w:rPr>
      </w:pPr>
      <w:r w:rsidRPr="00BE09F2">
        <w:rPr>
          <w:rFonts w:ascii="Times New Roman" w:hAnsi="Times New Roman" w:cs="Times New Roman"/>
          <w:sz w:val="20"/>
          <w:szCs w:val="20"/>
        </w:rPr>
        <w:t xml:space="preserve">In the following we discuss further about DRS design including SS/PBCH design and RMSI multiplexing with SS/PBCH block within a DRS. </w:t>
      </w:r>
    </w:p>
    <w:p w14:paraId="0BBDF854" w14:textId="47E7B0E7" w:rsidR="00EA23A7" w:rsidRPr="00EA23A7" w:rsidRDefault="00EA23A7" w:rsidP="00EA23A7">
      <w:pPr>
        <w:pStyle w:val="Heading2"/>
      </w:pPr>
      <w:r w:rsidRPr="00EA23A7">
        <w:t>Single beam at below 7 GHz</w:t>
      </w:r>
    </w:p>
    <w:p w14:paraId="11EC60A5" w14:textId="77777777" w:rsidR="00EA23A7" w:rsidRPr="00241568" w:rsidRDefault="00EA23A7" w:rsidP="00EA23A7">
      <w:pPr>
        <w:jc w:val="both"/>
        <w:rPr>
          <w:rFonts w:ascii="Times New Roman" w:hAnsi="Times New Roman" w:cs="Times New Roman"/>
          <w:sz w:val="20"/>
          <w:lang w:eastAsia="zh-CN"/>
        </w:rPr>
      </w:pPr>
      <w:r w:rsidRPr="00BE09F2">
        <w:rPr>
          <w:rFonts w:ascii="Times New Roman" w:hAnsi="Times New Roman" w:cs="Times New Roman"/>
          <w:sz w:val="20"/>
          <w:lang w:eastAsia="zh-CN"/>
        </w:rPr>
        <w:t>Beamforming is one of the important features in NR design. However, in unlicensed spectrum the total RF output power is normally restricted by EIRP limitation. For example, the RF output power EIRP limitation is 23 dBm and 24 dBm in 5 GHz unlicensed band, as regulated in ETSI 301.839 and FCC 15.247, respectively. Furthermore, both antenna gain and additional beamforming gain should be taken into account with this limitation. This means directional transmission with high beamforming gain cannot lead to additional coverage in unlicensed spectrum, if the device is able to reach maximum output power with omni-direction. And, it is m</w:t>
      </w:r>
      <w:r w:rsidRPr="00241568">
        <w:rPr>
          <w:rFonts w:ascii="Times New Roman" w:hAnsi="Times New Roman" w:cs="Times New Roman"/>
          <w:sz w:val="20"/>
          <w:lang w:eastAsia="zh-CN"/>
        </w:rPr>
        <w:t>ore cost efficient to increase the maximum output power than to introduce additional beamforming gain. Hence, broadcast signaling (such as SSS/PSS/PBCH/RMSI) benefits from single beam operation in low frequency unlicensed spectrum (e.g., &lt;7 GHz), leading to much higher efficiency compared to beamforming with beam sweeping operation.</w:t>
      </w:r>
    </w:p>
    <w:p w14:paraId="25077746" w14:textId="07DB559F" w:rsidR="00EA23A7" w:rsidRPr="00BE09F2" w:rsidRDefault="00EA23A7" w:rsidP="00EA23A7">
      <w:pPr>
        <w:rPr>
          <w:rFonts w:ascii="Times New Roman" w:hAnsi="Times New Roman" w:cs="Times New Roman"/>
          <w:b/>
          <w:i/>
          <w:sz w:val="20"/>
        </w:rPr>
      </w:pPr>
      <w:r w:rsidRPr="00241568">
        <w:rPr>
          <w:rFonts w:ascii="Times New Roman" w:hAnsi="Times New Roman" w:cs="Times New Roman"/>
          <w:b/>
          <w:i/>
          <w:sz w:val="20"/>
          <w:lang w:eastAsia="zh-CN"/>
        </w:rPr>
        <w:t xml:space="preserve">Proposal 1: </w:t>
      </w:r>
      <w:r w:rsidRPr="00241568">
        <w:rPr>
          <w:rFonts w:ascii="Times New Roman" w:hAnsi="Times New Roman" w:cs="Times New Roman"/>
          <w:i/>
          <w:sz w:val="20"/>
          <w:lang w:eastAsia="zh-CN"/>
        </w:rPr>
        <w:t>Support only single</w:t>
      </w:r>
      <w:r w:rsidR="00E76C23">
        <w:rPr>
          <w:rFonts w:ascii="Times New Roman" w:hAnsi="Times New Roman" w:cs="Times New Roman"/>
          <w:i/>
          <w:sz w:val="20"/>
          <w:lang w:eastAsia="zh-CN"/>
        </w:rPr>
        <w:t>-</w:t>
      </w:r>
      <w:r w:rsidRPr="00241568">
        <w:rPr>
          <w:rFonts w:ascii="Times New Roman" w:hAnsi="Times New Roman" w:cs="Times New Roman"/>
          <w:i/>
          <w:sz w:val="20"/>
          <w:lang w:eastAsia="zh-CN"/>
        </w:rPr>
        <w:t xml:space="preserve">beam operation for </w:t>
      </w:r>
      <w:r w:rsidR="00E91065" w:rsidRPr="00241568">
        <w:rPr>
          <w:rFonts w:ascii="Times New Roman" w:hAnsi="Times New Roman" w:cs="Times New Roman"/>
          <w:i/>
          <w:sz w:val="20"/>
          <w:lang w:eastAsia="zh-CN"/>
        </w:rPr>
        <w:t xml:space="preserve">NR-U </w:t>
      </w:r>
      <w:r w:rsidRPr="00241568">
        <w:rPr>
          <w:rFonts w:ascii="Times New Roman" w:hAnsi="Times New Roman" w:cs="Times New Roman"/>
          <w:i/>
          <w:sz w:val="20"/>
          <w:lang w:eastAsia="zh-CN"/>
        </w:rPr>
        <w:t>DRS transmissions below 7 GHz</w:t>
      </w:r>
      <w:r w:rsidRPr="00241568">
        <w:rPr>
          <w:rFonts w:ascii="Times New Roman" w:hAnsi="Times New Roman" w:cs="Times New Roman"/>
          <w:sz w:val="20"/>
          <w:lang w:eastAsia="zh-CN"/>
        </w:rPr>
        <w:t>.</w:t>
      </w:r>
    </w:p>
    <w:p w14:paraId="2A7770A1" w14:textId="4BF66CD2" w:rsidR="00EA23A7" w:rsidRPr="00241568" w:rsidRDefault="00EA23A7" w:rsidP="00EA23A7">
      <w:pPr>
        <w:pStyle w:val="Heading2"/>
        <w:rPr>
          <w:rFonts w:cs="Arial"/>
        </w:rPr>
      </w:pPr>
      <w:r w:rsidRPr="00241568">
        <w:rPr>
          <w:rFonts w:cs="Arial"/>
        </w:rPr>
        <w:t>SS/PBCH within the DRS signal</w:t>
      </w:r>
    </w:p>
    <w:p w14:paraId="43288CCE" w14:textId="35F2F72E" w:rsidR="00EA23A7" w:rsidRPr="00241568" w:rsidRDefault="00EA23A7" w:rsidP="00EA23A7">
      <w:pPr>
        <w:pStyle w:val="Heading3"/>
        <w:rPr>
          <w:rFonts w:cs="Arial"/>
        </w:rPr>
      </w:pPr>
      <w:r w:rsidRPr="00241568">
        <w:rPr>
          <w:rFonts w:cs="Arial"/>
        </w:rPr>
        <w:t>Structure</w:t>
      </w:r>
      <w:r w:rsidR="00E76C23">
        <w:rPr>
          <w:rFonts w:cs="Arial"/>
        </w:rPr>
        <w:t xml:space="preserve"> </w:t>
      </w:r>
    </w:p>
    <w:p w14:paraId="05AE9D25" w14:textId="3EE7C1B6" w:rsidR="00EA23A7" w:rsidRPr="00BE09F2" w:rsidRDefault="00EA23A7" w:rsidP="00EA23A7">
      <w:pPr>
        <w:spacing w:after="0"/>
        <w:jc w:val="both"/>
        <w:rPr>
          <w:rFonts w:ascii="Times New Roman" w:hAnsi="Times New Roman" w:cs="Times New Roman"/>
          <w:sz w:val="20"/>
        </w:rPr>
      </w:pPr>
      <w:r w:rsidRPr="00BE09F2">
        <w:rPr>
          <w:rFonts w:ascii="Times New Roman" w:hAnsi="Times New Roman" w:cs="Times New Roman"/>
          <w:sz w:val="20"/>
        </w:rPr>
        <w:t xml:space="preserve">NR Rel-15 defines an SS/PBCH block for time and frequency synchronization acquisition within a cell, and detection of the physical layer Cell ID of that cell. SS/PBCH block comprises NR-PSS, NR-SSS and NR-PBCH (+DMRS) and spans four symbols in time domain and 20 PRBs in frequency domain, as shown in </w:t>
      </w:r>
      <w:r w:rsidRPr="00F41F9C">
        <w:rPr>
          <w:rFonts w:ascii="Times New Roman" w:hAnsi="Times New Roman" w:cs="Times New Roman"/>
          <w:sz w:val="20"/>
        </w:rPr>
        <w:fldChar w:fldCharType="begin"/>
      </w:r>
      <w:r w:rsidRPr="00241568">
        <w:rPr>
          <w:rFonts w:ascii="Times New Roman" w:hAnsi="Times New Roman" w:cs="Times New Roman"/>
          <w:sz w:val="20"/>
        </w:rPr>
        <w:instrText xml:space="preserve"> REF _Ref510216135 \h  \* MERGEFORMAT </w:instrText>
      </w:r>
      <w:r w:rsidRPr="00F41F9C">
        <w:rPr>
          <w:rFonts w:ascii="Times New Roman" w:hAnsi="Times New Roman" w:cs="Times New Roman"/>
          <w:sz w:val="20"/>
        </w:rPr>
      </w:r>
      <w:r w:rsidRPr="00F41F9C">
        <w:rPr>
          <w:rFonts w:ascii="Times New Roman" w:hAnsi="Times New Roman" w:cs="Times New Roman"/>
          <w:sz w:val="20"/>
        </w:rPr>
        <w:fldChar w:fldCharType="separate"/>
      </w:r>
      <w:r w:rsidRPr="00BE09F2">
        <w:rPr>
          <w:rFonts w:ascii="Times New Roman" w:hAnsi="Times New Roman" w:cs="Times New Roman"/>
          <w:sz w:val="20"/>
        </w:rPr>
        <w:t xml:space="preserve">Figure </w:t>
      </w:r>
      <w:r w:rsidR="000D40CE">
        <w:rPr>
          <w:rFonts w:ascii="Times New Roman" w:hAnsi="Times New Roman" w:cs="Times New Roman"/>
          <w:noProof/>
          <w:sz w:val="20"/>
        </w:rPr>
        <w:t>1</w:t>
      </w:r>
      <w:r w:rsidRPr="00F41F9C">
        <w:rPr>
          <w:rFonts w:ascii="Times New Roman" w:hAnsi="Times New Roman" w:cs="Times New Roman"/>
          <w:sz w:val="20"/>
        </w:rPr>
        <w:fldChar w:fldCharType="end"/>
      </w:r>
      <w:r w:rsidRPr="00BE09F2">
        <w:rPr>
          <w:rFonts w:ascii="Times New Roman" w:hAnsi="Times New Roman" w:cs="Times New Roman"/>
          <w:sz w:val="20"/>
        </w:rPr>
        <w:t>. NR-PSS and NR-SSS sequence lengths are doubled compared to PSS and SSS in LTE to provide improved one-shot detection performance. The same structure is used irrespective of the subcarrier spacing and carrier frequency range in NR. In general, we consider that the developed SS/PBCH block structure can be applied also for unlicensed operation.</w:t>
      </w:r>
    </w:p>
    <w:p w14:paraId="16CF53E9" w14:textId="77777777" w:rsidR="00EA23A7" w:rsidRPr="00241568" w:rsidRDefault="00EA23A7" w:rsidP="00EA23A7">
      <w:pPr>
        <w:spacing w:after="0"/>
        <w:jc w:val="both"/>
        <w:rPr>
          <w:rFonts w:ascii="Times New Roman" w:hAnsi="Times New Roman" w:cs="Times New Roman"/>
          <w:sz w:val="20"/>
        </w:rPr>
      </w:pPr>
    </w:p>
    <w:p w14:paraId="2AD2BF5A" w14:textId="633A52AE" w:rsidR="00EA23A7" w:rsidRPr="00BE09F2" w:rsidRDefault="00EA23A7" w:rsidP="00EA23A7">
      <w:pPr>
        <w:spacing w:after="0"/>
        <w:jc w:val="both"/>
        <w:rPr>
          <w:rFonts w:ascii="Times New Roman" w:hAnsi="Times New Roman" w:cs="Times New Roman"/>
          <w:i/>
          <w:sz w:val="20"/>
        </w:rPr>
      </w:pPr>
      <w:r w:rsidRPr="00241568">
        <w:rPr>
          <w:rFonts w:ascii="Times New Roman" w:hAnsi="Times New Roman" w:cs="Times New Roman"/>
          <w:b/>
          <w:i/>
          <w:sz w:val="20"/>
        </w:rPr>
        <w:t xml:space="preserve">Proposal </w:t>
      </w:r>
      <w:r w:rsidR="00D60E6B">
        <w:rPr>
          <w:rFonts w:ascii="Times New Roman" w:hAnsi="Times New Roman" w:cs="Times New Roman"/>
          <w:b/>
          <w:i/>
          <w:sz w:val="20"/>
        </w:rPr>
        <w:t>2</w:t>
      </w:r>
      <w:r w:rsidRPr="00BE09F2">
        <w:rPr>
          <w:rFonts w:ascii="Times New Roman" w:hAnsi="Times New Roman" w:cs="Times New Roman"/>
          <w:b/>
          <w:i/>
          <w:sz w:val="20"/>
        </w:rPr>
        <w:t xml:space="preserve">: </w:t>
      </w:r>
      <w:r w:rsidRPr="00BE09F2">
        <w:rPr>
          <w:rFonts w:ascii="Times New Roman" w:hAnsi="Times New Roman" w:cs="Times New Roman"/>
          <w:i/>
          <w:sz w:val="20"/>
        </w:rPr>
        <w:t>Use NR Rel-15 SS/PBCH block time and frequency domain structure for NR unlicensed operation.</w:t>
      </w:r>
    </w:p>
    <w:p w14:paraId="7203B1E4" w14:textId="77777777" w:rsidR="00EA23A7" w:rsidRPr="00BE09F2" w:rsidRDefault="00EA23A7" w:rsidP="00EA23A7">
      <w:pPr>
        <w:spacing w:after="0"/>
        <w:jc w:val="both"/>
      </w:pPr>
    </w:p>
    <w:p w14:paraId="12CC5BA3" w14:textId="77777777" w:rsidR="00EA23A7" w:rsidRDefault="00EA23A7" w:rsidP="00EA23A7">
      <w:pPr>
        <w:spacing w:after="0"/>
        <w:jc w:val="center"/>
      </w:pPr>
      <w:r w:rsidRPr="00A84568">
        <w:rPr>
          <w:noProof/>
          <w:lang w:eastAsia="zh-CN"/>
        </w:rPr>
        <w:lastRenderedPageBreak/>
        <w:drawing>
          <wp:inline distT="0" distB="0" distL="0" distR="0" wp14:anchorId="0F461918" wp14:editId="0F3D5AD4">
            <wp:extent cx="2453640" cy="20955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3640" cy="2095500"/>
                    </a:xfrm>
                    <a:prstGeom prst="rect">
                      <a:avLst/>
                    </a:prstGeom>
                    <a:noFill/>
                    <a:ln>
                      <a:noFill/>
                    </a:ln>
                  </pic:spPr>
                </pic:pic>
              </a:graphicData>
            </a:graphic>
          </wp:inline>
        </w:drawing>
      </w:r>
    </w:p>
    <w:p w14:paraId="44E42D98" w14:textId="371D87B4" w:rsidR="00EA23A7" w:rsidRDefault="00EA23A7" w:rsidP="00EA23A7">
      <w:pPr>
        <w:pStyle w:val="Caption"/>
        <w:jc w:val="center"/>
      </w:pPr>
      <w:r>
        <w:t xml:space="preserve">Figure </w:t>
      </w:r>
      <w:r w:rsidR="00222853">
        <w:fldChar w:fldCharType="begin"/>
      </w:r>
      <w:r w:rsidR="00222853">
        <w:instrText xml:space="preserve"> SEQ Figure \* ARABIC </w:instrText>
      </w:r>
      <w:r w:rsidR="00222853">
        <w:fldChar w:fldCharType="separate"/>
      </w:r>
      <w:r w:rsidR="00F41F9C">
        <w:rPr>
          <w:noProof/>
        </w:rPr>
        <w:t>1</w:t>
      </w:r>
      <w:r w:rsidR="00222853">
        <w:rPr>
          <w:noProof/>
        </w:rPr>
        <w:fldChar w:fldCharType="end"/>
      </w:r>
      <w:r>
        <w:t xml:space="preserve"> </w:t>
      </w:r>
      <w:r w:rsidRPr="00A84568">
        <w:rPr>
          <w:lang w:eastAsia="zh-CN"/>
        </w:rPr>
        <w:t xml:space="preserve">Time and frequency domain structure of </w:t>
      </w:r>
      <w:r>
        <w:t>NR Rel15 SS/PBCH</w:t>
      </w:r>
      <w:r w:rsidRPr="1A928BB7">
        <w:t>.</w:t>
      </w:r>
    </w:p>
    <w:p w14:paraId="00B5EE99" w14:textId="5B99D8E1" w:rsidR="00EA23A7" w:rsidRDefault="00EA23A7" w:rsidP="00EA23A7">
      <w:pPr>
        <w:pStyle w:val="Heading3"/>
      </w:pPr>
      <w:r>
        <w:t>Numerology</w:t>
      </w:r>
    </w:p>
    <w:p w14:paraId="5E8F16E8" w14:textId="77777777" w:rsidR="00EA23A7" w:rsidRPr="00BE09F2" w:rsidRDefault="00EA23A7" w:rsidP="00EA23A7">
      <w:pPr>
        <w:spacing w:before="100" w:beforeAutospacing="1" w:after="100" w:afterAutospacing="1"/>
        <w:jc w:val="both"/>
        <w:rPr>
          <w:rFonts w:ascii="Times New Roman" w:eastAsia="Times New Roman" w:hAnsi="Times New Roman" w:cs="Times New Roman"/>
          <w:sz w:val="20"/>
          <w:szCs w:val="24"/>
          <w:lang w:eastAsia="fi-FI"/>
        </w:rPr>
      </w:pPr>
      <w:r w:rsidRPr="00BE09F2">
        <w:rPr>
          <w:rFonts w:ascii="Times New Roman" w:eastAsia="Times New Roman" w:hAnsi="Times New Roman" w:cs="Times New Roman"/>
          <w:sz w:val="20"/>
          <w:szCs w:val="24"/>
          <w:lang w:eastAsia="fi-FI"/>
        </w:rPr>
        <w:t xml:space="preserve">In Rel-15 NR, supported SCSs for the SS/PBCH block are 15 and 30 kHz at below 6 GHz and 120 kHz and 240 kHz at above 6 GHz. 60 kHz SCS option is seen as a feasible numerology in general when operating e.g. at 5 GHz NR-U. To support operating with a single numerology it would make sense to introduce 60 kHz SCS for the SS/PBCH block for unlicensed operation for below 7 GHz. </w:t>
      </w:r>
    </w:p>
    <w:p w14:paraId="326EAC62" w14:textId="4F82CB81" w:rsidR="00EA23A7" w:rsidRDefault="00EA23A7" w:rsidP="00EA23A7">
      <w:pPr>
        <w:spacing w:before="100" w:beforeAutospacing="1" w:after="100" w:afterAutospacing="1"/>
        <w:rPr>
          <w:rFonts w:ascii="Times New Roman" w:eastAsia="Times New Roman" w:hAnsi="Times New Roman" w:cs="Times New Roman"/>
          <w:i/>
          <w:sz w:val="20"/>
          <w:szCs w:val="24"/>
          <w:lang w:eastAsia="fi-FI"/>
        </w:rPr>
      </w:pPr>
      <w:r w:rsidRPr="00BE09F2">
        <w:rPr>
          <w:rFonts w:ascii="Times New Roman" w:eastAsia="Times New Roman" w:hAnsi="Times New Roman" w:cs="Times New Roman"/>
          <w:b/>
          <w:i/>
          <w:sz w:val="20"/>
          <w:szCs w:val="24"/>
          <w:lang w:eastAsia="fi-FI"/>
        </w:rPr>
        <w:t xml:space="preserve">Proposal </w:t>
      </w:r>
      <w:r w:rsidR="00D60E6B">
        <w:rPr>
          <w:rFonts w:ascii="Times New Roman" w:eastAsia="Times New Roman" w:hAnsi="Times New Roman" w:cs="Times New Roman"/>
          <w:b/>
          <w:i/>
          <w:sz w:val="20"/>
          <w:szCs w:val="24"/>
          <w:lang w:eastAsia="fi-FI"/>
        </w:rPr>
        <w:t>3</w:t>
      </w:r>
      <w:r w:rsidRPr="00BE09F2">
        <w:rPr>
          <w:rFonts w:ascii="Times New Roman" w:eastAsia="Times New Roman" w:hAnsi="Times New Roman" w:cs="Times New Roman"/>
          <w:i/>
          <w:sz w:val="20"/>
          <w:szCs w:val="24"/>
          <w:lang w:eastAsia="fi-FI"/>
        </w:rPr>
        <w:t>: Consider introduction of 60 kHz SCS for SS/PBCH block design in NR-U.</w:t>
      </w:r>
    </w:p>
    <w:p w14:paraId="5E956356" w14:textId="77777777" w:rsidR="00D60E6B" w:rsidRPr="00241568" w:rsidRDefault="00D60E6B" w:rsidP="00D520A7">
      <w:pPr>
        <w:pStyle w:val="Heading2"/>
      </w:pPr>
      <w:r w:rsidRPr="00241568">
        <w:t>Support for single beam SS/PBCH repetition for NR-U DRS</w:t>
      </w:r>
      <w:r w:rsidRPr="00241568">
        <w:tab/>
      </w:r>
    </w:p>
    <w:p w14:paraId="2410C3F8" w14:textId="77777777" w:rsidR="00D60E6B" w:rsidRPr="00756CF6" w:rsidRDefault="00D60E6B" w:rsidP="00D60E6B">
      <w:pPr>
        <w:jc w:val="both"/>
        <w:rPr>
          <w:rFonts w:ascii="Times New Roman" w:hAnsi="Times New Roman" w:cs="Times New Roman"/>
          <w:sz w:val="20"/>
        </w:rPr>
      </w:pPr>
      <w:r w:rsidRPr="00756CF6">
        <w:rPr>
          <w:rFonts w:ascii="Times New Roman" w:hAnsi="Times New Roman" w:cs="Times New Roman"/>
          <w:sz w:val="20"/>
        </w:rPr>
        <w:t xml:space="preserve">As one very important design aspect, we see that DRS design should support repetition to enhance coverage and thus provide NR-U with more deployment options. Due to PSD regulations, synch signals (PSS and SSS) in an SS/PBCH block would be transmitted with 15.8 or 18.8 dBm transmit power assuming 30 or 60 kHz SCS and PSD limit of 10dBm, respectively. That corresponds to 7.2 or 4.2 dB less transmission power than full carrier / channel (20 MHz) allocation would allow for. This power shortage together with 3-4 dB higher noise figure at RX in downlink likely makes downlink SS/PBCH block a bottleneck in link budget, limiting the achievable coverage. Thus, it is seen essential to support also repetitions of SS/PBCH blocks within a DRS signal/burst. </w:t>
      </w:r>
    </w:p>
    <w:p w14:paraId="323ABFE3" w14:textId="77777777" w:rsidR="00D60E6B" w:rsidRPr="00756CF6" w:rsidRDefault="00D60E6B" w:rsidP="00D60E6B">
      <w:pPr>
        <w:jc w:val="both"/>
        <w:rPr>
          <w:rFonts w:ascii="Times New Roman" w:hAnsi="Times New Roman" w:cs="Times New Roman"/>
          <w:sz w:val="20"/>
        </w:rPr>
      </w:pPr>
      <w:r w:rsidRPr="00756CF6">
        <w:rPr>
          <w:rFonts w:ascii="Times New Roman" w:hAnsi="Times New Roman" w:cs="Times New Roman"/>
          <w:sz w:val="20"/>
        </w:rPr>
        <w:t xml:space="preserve">It is understood from RAN1#93 agreement that DRS includes SS/PBCH block burst set and following NR design the burst set means multiple SS/PBCH blocks (maximum number of SS/PBCH blocks within an SS/PBCH burst set is 4 for below 3 GHz and 8 for between 3 and 6 GHz). Given the above proposal we think that multiple SS/PBCH blocks within a DRS are to be used for repeated single beam transmissions at below 7 GHz. And with single beam for the DRS signal (and for SS/PBCH), the multiple SS/PBCH blocks allocated in the DRS signal can be transmitted without time domain gap. </w:t>
      </w:r>
    </w:p>
    <w:p w14:paraId="7A6A6443" w14:textId="75B46AF9" w:rsidR="00D60E6B" w:rsidRPr="00BE09F2" w:rsidRDefault="00D60E6B" w:rsidP="00D60E6B">
      <w:pPr>
        <w:spacing w:before="100" w:beforeAutospacing="1" w:after="100" w:afterAutospacing="1"/>
        <w:rPr>
          <w:rFonts w:ascii="Times New Roman" w:eastAsia="Times New Roman" w:hAnsi="Times New Roman" w:cs="Times New Roman"/>
          <w:i/>
          <w:sz w:val="20"/>
          <w:szCs w:val="24"/>
          <w:lang w:eastAsia="fi-FI"/>
        </w:rPr>
      </w:pPr>
      <w:r w:rsidRPr="00756CF6">
        <w:rPr>
          <w:rFonts w:ascii="Times New Roman" w:hAnsi="Times New Roman" w:cs="Times New Roman"/>
          <w:b/>
          <w:i/>
          <w:sz w:val="20"/>
        </w:rPr>
        <w:t xml:space="preserve">Proposal </w:t>
      </w:r>
      <w:r>
        <w:rPr>
          <w:rFonts w:ascii="Times New Roman" w:hAnsi="Times New Roman" w:cs="Times New Roman"/>
          <w:b/>
          <w:i/>
          <w:sz w:val="20"/>
        </w:rPr>
        <w:t>4</w:t>
      </w:r>
      <w:r w:rsidRPr="00756CF6">
        <w:rPr>
          <w:rFonts w:ascii="Times New Roman" w:hAnsi="Times New Roman" w:cs="Times New Roman"/>
          <w:b/>
          <w:i/>
          <w:sz w:val="20"/>
        </w:rPr>
        <w:t xml:space="preserve">: </w:t>
      </w:r>
      <w:r w:rsidRPr="00756CF6">
        <w:rPr>
          <w:rFonts w:ascii="Times New Roman" w:hAnsi="Times New Roman" w:cs="Times New Roman"/>
          <w:i/>
          <w:sz w:val="20"/>
        </w:rPr>
        <w:t>Support repetition of a single-beam SS/PBCH block transmission within a DRS signal.</w:t>
      </w:r>
    </w:p>
    <w:p w14:paraId="5AD7F255" w14:textId="0FD2E20A" w:rsidR="00EA23A7" w:rsidRDefault="00EA23A7" w:rsidP="00EA23A7">
      <w:pPr>
        <w:pStyle w:val="Heading2"/>
        <w:rPr>
          <w:lang w:val="en-US"/>
        </w:rPr>
      </w:pPr>
      <w:r w:rsidRPr="006A5CED">
        <w:rPr>
          <w:lang w:val="en-US"/>
        </w:rPr>
        <w:t xml:space="preserve">Other channels and signals transmitted together as part of the </w:t>
      </w:r>
      <w:r>
        <w:rPr>
          <w:lang w:val="en-US"/>
        </w:rPr>
        <w:t xml:space="preserve">DRS </w:t>
      </w:r>
      <w:r w:rsidRPr="006A5CED">
        <w:rPr>
          <w:lang w:val="en-US"/>
        </w:rPr>
        <w:t>signal</w:t>
      </w:r>
    </w:p>
    <w:p w14:paraId="297892B4" w14:textId="28365CFF" w:rsidR="00EA23A7" w:rsidRDefault="00EA23A7" w:rsidP="00EA23A7">
      <w:pPr>
        <w:pStyle w:val="Heading3"/>
      </w:pPr>
      <w:r>
        <w:tab/>
        <w:t>RMSI</w:t>
      </w:r>
    </w:p>
    <w:p w14:paraId="11A0C57B" w14:textId="77777777" w:rsidR="00EA23A7" w:rsidRPr="00BE09F2" w:rsidRDefault="00EA23A7" w:rsidP="00EA23A7">
      <w:pPr>
        <w:rPr>
          <w:rFonts w:ascii="Times New Roman" w:hAnsi="Times New Roman" w:cs="Times New Roman"/>
          <w:sz w:val="20"/>
        </w:rPr>
      </w:pPr>
      <w:bookmarkStart w:id="2" w:name="_Hlk513635590"/>
      <w:r w:rsidRPr="00BE09F2">
        <w:rPr>
          <w:rFonts w:ascii="Times New Roman" w:hAnsi="Times New Roman" w:cs="Times New Roman"/>
          <w:sz w:val="20"/>
        </w:rPr>
        <w:t>According to RAN1#92 agreement, the following deployment scenarios are considered for the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23A7" w:rsidRPr="00FD4307" w14:paraId="76A22FC7" w14:textId="77777777" w:rsidTr="004B0FEF">
        <w:tc>
          <w:tcPr>
            <w:tcW w:w="9629" w:type="dxa"/>
            <w:shd w:val="clear" w:color="auto" w:fill="auto"/>
          </w:tcPr>
          <w:p w14:paraId="5FC4BB1A" w14:textId="77777777" w:rsidR="00EA23A7" w:rsidRPr="00241568" w:rsidRDefault="00EA23A7" w:rsidP="004B0FEF">
            <w:pPr>
              <w:spacing w:after="0"/>
              <w:rPr>
                <w:rFonts w:ascii="Times New Roman" w:eastAsia="Batang" w:hAnsi="Times New Roman" w:cs="Times New Roman"/>
                <w:i/>
                <w:sz w:val="20"/>
                <w:szCs w:val="24"/>
                <w:lang w:eastAsia="x-none"/>
              </w:rPr>
            </w:pPr>
            <w:r w:rsidRPr="00241568">
              <w:rPr>
                <w:rFonts w:ascii="Times New Roman" w:eastAsia="Batang" w:hAnsi="Times New Roman" w:cs="Times New Roman"/>
                <w:i/>
                <w:sz w:val="20"/>
                <w:szCs w:val="24"/>
                <w:highlight w:val="green"/>
                <w:lang w:eastAsia="x-none"/>
              </w:rPr>
              <w:t>Agreement:</w:t>
            </w:r>
          </w:p>
          <w:p w14:paraId="194AAFDC" w14:textId="77777777" w:rsidR="00EA23A7" w:rsidRPr="00241568" w:rsidRDefault="00EA23A7" w:rsidP="004B0FEF">
            <w:pPr>
              <w:spacing w:after="0"/>
              <w:rPr>
                <w:rFonts w:ascii="Times New Roman" w:eastAsia="Batang" w:hAnsi="Times New Roman" w:cs="Times New Roman"/>
                <w:i/>
                <w:sz w:val="20"/>
                <w:szCs w:val="24"/>
                <w:lang w:eastAsia="x-none"/>
              </w:rPr>
            </w:pPr>
            <w:r w:rsidRPr="00241568">
              <w:rPr>
                <w:rFonts w:ascii="Times New Roman" w:eastAsia="Batang" w:hAnsi="Times New Roman" w:cs="Times New Roman"/>
                <w:i/>
                <w:sz w:val="20"/>
                <w:szCs w:val="24"/>
                <w:lang w:eastAsia="x-none"/>
              </w:rPr>
              <w:t xml:space="preserve">Study the additional functionality needed beyond the specifications for operation in licensed spectrum in the following deployment scenarios. </w:t>
            </w:r>
          </w:p>
          <w:p w14:paraId="61495579" w14:textId="77777777" w:rsidR="00EA23A7" w:rsidRPr="00241568" w:rsidRDefault="00EA23A7" w:rsidP="00F331E0">
            <w:pPr>
              <w:numPr>
                <w:ilvl w:val="0"/>
                <w:numId w:val="6"/>
              </w:numPr>
              <w:spacing w:after="0" w:line="240" w:lineRule="auto"/>
              <w:rPr>
                <w:rFonts w:ascii="Times New Roman" w:eastAsia="Batang" w:hAnsi="Times New Roman" w:cs="Times New Roman"/>
                <w:i/>
                <w:sz w:val="20"/>
                <w:szCs w:val="24"/>
                <w:lang w:eastAsia="x-none"/>
              </w:rPr>
            </w:pPr>
            <w:r w:rsidRPr="00241568">
              <w:rPr>
                <w:rFonts w:ascii="Times New Roman" w:eastAsia="Batang" w:hAnsi="Times New Roman" w:cs="Times New Roman"/>
                <w:i/>
                <w:sz w:val="20"/>
                <w:szCs w:val="24"/>
                <w:lang w:eastAsia="x-none"/>
              </w:rPr>
              <w:t>Carrier aggregation between licensed band NR (PCell) and NR-U (SCell)</w:t>
            </w:r>
          </w:p>
          <w:p w14:paraId="5560F8E5" w14:textId="77777777" w:rsidR="00EA23A7" w:rsidRPr="00241568" w:rsidRDefault="00EA23A7" w:rsidP="00F331E0">
            <w:pPr>
              <w:numPr>
                <w:ilvl w:val="1"/>
                <w:numId w:val="6"/>
              </w:numPr>
              <w:spacing w:after="0" w:line="240" w:lineRule="auto"/>
              <w:rPr>
                <w:rFonts w:ascii="Times New Roman" w:eastAsia="Batang" w:hAnsi="Times New Roman" w:cs="Times New Roman"/>
                <w:i/>
                <w:sz w:val="20"/>
                <w:szCs w:val="24"/>
                <w:lang w:eastAsia="x-none"/>
              </w:rPr>
            </w:pPr>
            <w:r w:rsidRPr="00241568">
              <w:rPr>
                <w:rFonts w:ascii="Times New Roman" w:eastAsia="Batang" w:hAnsi="Times New Roman" w:cs="Times New Roman"/>
                <w:i/>
                <w:sz w:val="20"/>
                <w:szCs w:val="24"/>
                <w:lang w:eastAsia="x-none"/>
              </w:rPr>
              <w:t>NR-U SCell may have both DL and UL, or DL-only.</w:t>
            </w:r>
          </w:p>
          <w:p w14:paraId="04393F4A" w14:textId="77777777" w:rsidR="00EA23A7" w:rsidRPr="00241568" w:rsidRDefault="00EA23A7" w:rsidP="00F331E0">
            <w:pPr>
              <w:numPr>
                <w:ilvl w:val="0"/>
                <w:numId w:val="6"/>
              </w:numPr>
              <w:spacing w:after="0" w:line="240" w:lineRule="auto"/>
              <w:rPr>
                <w:rFonts w:ascii="Times New Roman" w:eastAsia="Batang" w:hAnsi="Times New Roman" w:cs="Times New Roman"/>
                <w:i/>
                <w:sz w:val="20"/>
                <w:szCs w:val="24"/>
                <w:lang w:eastAsia="x-none"/>
              </w:rPr>
            </w:pPr>
            <w:r w:rsidRPr="00241568">
              <w:rPr>
                <w:rFonts w:ascii="Times New Roman" w:eastAsia="Batang" w:hAnsi="Times New Roman" w:cs="Times New Roman"/>
                <w:i/>
                <w:sz w:val="20"/>
                <w:szCs w:val="24"/>
                <w:lang w:eastAsia="x-none"/>
              </w:rPr>
              <w:lastRenderedPageBreak/>
              <w:t xml:space="preserve">Dual connectivity </w:t>
            </w:r>
            <w:bookmarkStart w:id="3" w:name="_Hlk500847868"/>
            <w:r w:rsidRPr="00241568">
              <w:rPr>
                <w:rFonts w:ascii="Times New Roman" w:eastAsia="Batang" w:hAnsi="Times New Roman" w:cs="Times New Roman"/>
                <w:i/>
                <w:sz w:val="20"/>
                <w:szCs w:val="24"/>
                <w:lang w:eastAsia="x-none"/>
              </w:rPr>
              <w:t>between licensed band LTE (PCell) and NR-U (PSCell)</w:t>
            </w:r>
            <w:bookmarkEnd w:id="3"/>
          </w:p>
          <w:p w14:paraId="233DA20C" w14:textId="77777777" w:rsidR="00EA23A7" w:rsidRPr="00F41F9C" w:rsidRDefault="00EA23A7" w:rsidP="00F331E0">
            <w:pPr>
              <w:numPr>
                <w:ilvl w:val="0"/>
                <w:numId w:val="6"/>
              </w:numPr>
              <w:spacing w:after="0" w:line="240" w:lineRule="auto"/>
              <w:rPr>
                <w:rFonts w:ascii="Times New Roman" w:eastAsia="Batang" w:hAnsi="Times New Roman" w:cs="Times New Roman"/>
                <w:i/>
                <w:sz w:val="20"/>
                <w:szCs w:val="24"/>
                <w:lang w:eastAsia="x-none"/>
              </w:rPr>
            </w:pPr>
            <w:r w:rsidRPr="00F41F9C">
              <w:rPr>
                <w:rFonts w:ascii="Times New Roman" w:eastAsia="Batang" w:hAnsi="Times New Roman" w:cs="Times New Roman"/>
                <w:i/>
                <w:sz w:val="20"/>
                <w:szCs w:val="24"/>
                <w:lang w:eastAsia="x-none"/>
              </w:rPr>
              <w:t>Stand-alone NR-U</w:t>
            </w:r>
          </w:p>
          <w:p w14:paraId="0E7E67A0" w14:textId="77777777" w:rsidR="00EA23A7" w:rsidRPr="00BE09F2" w:rsidRDefault="00EA23A7" w:rsidP="00F331E0">
            <w:pPr>
              <w:numPr>
                <w:ilvl w:val="0"/>
                <w:numId w:val="6"/>
              </w:numPr>
              <w:spacing w:after="0" w:line="240" w:lineRule="auto"/>
              <w:rPr>
                <w:rFonts w:ascii="Times New Roman" w:eastAsia="Batang" w:hAnsi="Times New Roman" w:cs="Times New Roman"/>
                <w:i/>
                <w:sz w:val="20"/>
                <w:szCs w:val="24"/>
                <w:lang w:eastAsia="x-none"/>
              </w:rPr>
            </w:pPr>
            <w:r w:rsidRPr="00BE09F2">
              <w:rPr>
                <w:rFonts w:ascii="Times New Roman" w:eastAsia="Batang" w:hAnsi="Times New Roman" w:cs="Times New Roman"/>
                <w:i/>
                <w:sz w:val="20"/>
                <w:szCs w:val="24"/>
                <w:lang w:eastAsia="x-none"/>
              </w:rPr>
              <w:t>An NR cell with DL in unlicensed band and UL in licensed band</w:t>
            </w:r>
          </w:p>
          <w:p w14:paraId="225A209F" w14:textId="77777777" w:rsidR="00EA23A7" w:rsidRPr="00BE09F2" w:rsidRDefault="00EA23A7" w:rsidP="00F331E0">
            <w:pPr>
              <w:numPr>
                <w:ilvl w:val="0"/>
                <w:numId w:val="6"/>
              </w:numPr>
              <w:spacing w:after="0" w:line="240" w:lineRule="auto"/>
              <w:rPr>
                <w:rFonts w:ascii="Times New Roman" w:hAnsi="Times New Roman" w:cs="Times New Roman"/>
                <w:sz w:val="20"/>
              </w:rPr>
            </w:pPr>
            <w:bookmarkStart w:id="4" w:name="_Hlk500847837"/>
            <w:r w:rsidRPr="00BE09F2">
              <w:rPr>
                <w:rFonts w:ascii="Times New Roman" w:eastAsia="Batang" w:hAnsi="Times New Roman" w:cs="Times New Roman"/>
                <w:i/>
                <w:sz w:val="20"/>
                <w:szCs w:val="24"/>
                <w:lang w:eastAsia="x-none"/>
              </w:rPr>
              <w:t>Dual connectivity between licensed band NR (PCell) and NR-U (PSCell</w:t>
            </w:r>
            <w:bookmarkEnd w:id="4"/>
            <w:r w:rsidRPr="00BE09F2">
              <w:rPr>
                <w:rFonts w:ascii="Times New Roman" w:eastAsia="Batang" w:hAnsi="Times New Roman" w:cs="Times New Roman"/>
                <w:i/>
                <w:sz w:val="20"/>
                <w:szCs w:val="24"/>
                <w:lang w:eastAsia="x-none"/>
              </w:rPr>
              <w:t>)</w:t>
            </w:r>
          </w:p>
        </w:tc>
      </w:tr>
      <w:bookmarkEnd w:id="2"/>
    </w:tbl>
    <w:p w14:paraId="470FD217" w14:textId="77777777" w:rsidR="00EA23A7" w:rsidRPr="00BE09F2" w:rsidRDefault="00EA23A7" w:rsidP="00EA23A7">
      <w:pPr>
        <w:rPr>
          <w:rFonts w:ascii="Times New Roman" w:hAnsi="Times New Roman" w:cs="Times New Roman"/>
          <w:sz w:val="20"/>
        </w:rPr>
      </w:pPr>
    </w:p>
    <w:p w14:paraId="44FB8C4E" w14:textId="163E0ABF" w:rsidR="00EA23A7" w:rsidRPr="00241568" w:rsidRDefault="00EA23A7" w:rsidP="00EA23A7">
      <w:pPr>
        <w:jc w:val="both"/>
        <w:rPr>
          <w:rFonts w:ascii="Times New Roman" w:hAnsi="Times New Roman" w:cs="Times New Roman"/>
          <w:sz w:val="20"/>
        </w:rPr>
      </w:pPr>
      <w:r w:rsidRPr="00BE09F2">
        <w:rPr>
          <w:rFonts w:ascii="Times New Roman" w:hAnsi="Times New Roman" w:cs="Times New Roman"/>
          <w:sz w:val="20"/>
        </w:rPr>
        <w:t xml:space="preserve">There are scenarios where the NR-U cell needs to transmit RMSI/SIB1 (e.g. Stand-alone NR-U) and where the NR-U cell may not need to transmit RMSI (e.g. </w:t>
      </w:r>
      <w:r w:rsidR="00CE7595">
        <w:rPr>
          <w:rFonts w:ascii="Times New Roman" w:hAnsi="Times New Roman" w:cs="Times New Roman"/>
          <w:sz w:val="20"/>
        </w:rPr>
        <w:t xml:space="preserve">Non-Standalone NR-U in </w:t>
      </w:r>
      <w:r w:rsidRPr="00BE09F2">
        <w:rPr>
          <w:rFonts w:ascii="Times New Roman" w:hAnsi="Times New Roman" w:cs="Times New Roman"/>
          <w:sz w:val="20"/>
        </w:rPr>
        <w:t xml:space="preserve">Carrier aggregation scenario). Thus, similar to NR Rel-15, also NR-U should support </w:t>
      </w:r>
      <w:r w:rsidR="00E91065" w:rsidRPr="00BE09F2">
        <w:rPr>
          <w:rFonts w:ascii="Times New Roman" w:hAnsi="Times New Roman" w:cs="Times New Roman"/>
          <w:sz w:val="20"/>
        </w:rPr>
        <w:t xml:space="preserve">the </w:t>
      </w:r>
      <w:r w:rsidRPr="00BE09F2">
        <w:rPr>
          <w:rFonts w:ascii="Times New Roman" w:hAnsi="Times New Roman" w:cs="Times New Roman"/>
          <w:sz w:val="20"/>
        </w:rPr>
        <w:t xml:space="preserve">case where RMSI is transmitted together with SS/PBCH block and </w:t>
      </w:r>
      <w:r w:rsidR="00E91065" w:rsidRPr="00BE09F2">
        <w:rPr>
          <w:rFonts w:ascii="Times New Roman" w:hAnsi="Times New Roman" w:cs="Times New Roman"/>
          <w:sz w:val="20"/>
        </w:rPr>
        <w:t xml:space="preserve">the </w:t>
      </w:r>
      <w:r w:rsidRPr="00BE09F2">
        <w:rPr>
          <w:rFonts w:ascii="Times New Roman" w:hAnsi="Times New Roman" w:cs="Times New Roman"/>
          <w:sz w:val="20"/>
        </w:rPr>
        <w:t>case where RMSI is not transmitted in the NR-U cell.</w:t>
      </w:r>
    </w:p>
    <w:p w14:paraId="01425EE9" w14:textId="77777777" w:rsidR="00EA23A7" w:rsidRPr="00241568" w:rsidRDefault="00EA23A7" w:rsidP="00EA23A7">
      <w:pPr>
        <w:rPr>
          <w:rFonts w:ascii="Times New Roman" w:hAnsi="Times New Roman" w:cs="Times New Roman"/>
          <w:b/>
          <w:i/>
          <w:sz w:val="20"/>
        </w:rPr>
      </w:pPr>
      <w:r w:rsidRPr="00241568">
        <w:rPr>
          <w:rFonts w:ascii="Times New Roman" w:hAnsi="Times New Roman" w:cs="Times New Roman"/>
          <w:b/>
          <w:i/>
          <w:sz w:val="20"/>
        </w:rPr>
        <w:t xml:space="preserve">Observation 1: </w:t>
      </w:r>
      <w:r w:rsidRPr="00241568">
        <w:rPr>
          <w:rFonts w:ascii="Times New Roman" w:hAnsi="Times New Roman" w:cs="Times New Roman"/>
          <w:i/>
          <w:sz w:val="20"/>
        </w:rPr>
        <w:t>In NR-U there are deployment scenarios where NR-U cell transmits RMSI associated with the SS/PBCH block and where NR-U cell does not transmit RMSI associated with the SS/PBCH block.</w:t>
      </w:r>
      <w:r w:rsidRPr="00241568">
        <w:rPr>
          <w:rFonts w:ascii="Times New Roman" w:hAnsi="Times New Roman" w:cs="Times New Roman"/>
          <w:b/>
          <w:i/>
          <w:sz w:val="20"/>
        </w:rPr>
        <w:t xml:space="preserve"> </w:t>
      </w:r>
    </w:p>
    <w:p w14:paraId="6A3FCA90" w14:textId="15BBFAA3" w:rsidR="00EA23A7" w:rsidRPr="00241568" w:rsidRDefault="00EA23A7" w:rsidP="00EA23A7">
      <w:pPr>
        <w:jc w:val="both"/>
        <w:rPr>
          <w:rFonts w:ascii="Times New Roman" w:hAnsi="Times New Roman" w:cs="Times New Roman"/>
          <w:sz w:val="20"/>
        </w:rPr>
      </w:pPr>
      <w:r w:rsidRPr="00241568">
        <w:rPr>
          <w:rFonts w:ascii="Times New Roman" w:hAnsi="Times New Roman" w:cs="Times New Roman"/>
          <w:sz w:val="20"/>
        </w:rPr>
        <w:t xml:space="preserve">NR Rel-15 defines a primary, so called </w:t>
      </w:r>
      <w:r w:rsidRPr="00241568">
        <w:rPr>
          <w:rFonts w:ascii="Times New Roman" w:hAnsi="Times New Roman" w:cs="Times New Roman"/>
          <w:i/>
          <w:sz w:val="20"/>
        </w:rPr>
        <w:t>cell-defining SS/PBCH block (CD-SSB)</w:t>
      </w:r>
      <w:r w:rsidRPr="00241568">
        <w:rPr>
          <w:rFonts w:ascii="Times New Roman" w:hAnsi="Times New Roman" w:cs="Times New Roman"/>
          <w:sz w:val="20"/>
        </w:rPr>
        <w:t>, for cell search, initial access, RMSI and RACH association, RRM measurements and beam management. CD-SSBs</w:t>
      </w:r>
      <w:r w:rsidR="00E76C23">
        <w:rPr>
          <w:rFonts w:ascii="Times New Roman" w:hAnsi="Times New Roman" w:cs="Times New Roman"/>
          <w:sz w:val="20"/>
        </w:rPr>
        <w:t xml:space="preserve"> of a Pcell</w:t>
      </w:r>
      <w:r w:rsidRPr="00241568">
        <w:rPr>
          <w:rFonts w:ascii="Times New Roman" w:hAnsi="Times New Roman" w:cs="Times New Roman"/>
          <w:sz w:val="20"/>
        </w:rPr>
        <w:t xml:space="preserve"> are located on predefined synch raster positions which can be offset by 0…11 subcarriers in FR1 compared to the common PRB grid (so called floating sync), when the same SCS is used for both SS/PBCH and RMSI delivery (CORESET#0 and SSset#0 for RMSI scheduling defines initial BWP and is located on a common PRB grid). The offset is signalled in the PBCH of the SS/PBCH block. CD-SSB block has an associated RMSI, i.e. PBCH provides a configuration of CORESET#0 and SSset#0 for monitoring PDCCH, which in turn is used for scheduling PDSCH carrying RMSI. </w:t>
      </w:r>
    </w:p>
    <w:p w14:paraId="2C4ADFD0" w14:textId="77777777" w:rsidR="00EA23A7" w:rsidRPr="00241568" w:rsidRDefault="00EA23A7" w:rsidP="00EA23A7">
      <w:pPr>
        <w:jc w:val="both"/>
        <w:rPr>
          <w:rFonts w:ascii="Times New Roman" w:hAnsi="Times New Roman" w:cs="Times New Roman"/>
          <w:sz w:val="20"/>
        </w:rPr>
      </w:pPr>
      <w:r w:rsidRPr="00241568">
        <w:rPr>
          <w:rFonts w:ascii="Times New Roman" w:hAnsi="Times New Roman" w:cs="Times New Roman"/>
          <w:sz w:val="20"/>
        </w:rPr>
        <w:t xml:space="preserve">Furthermore, NR Rel-15 defines a secondary, so called </w:t>
      </w:r>
      <w:r w:rsidRPr="00241568">
        <w:rPr>
          <w:rFonts w:ascii="Times New Roman" w:hAnsi="Times New Roman" w:cs="Times New Roman"/>
          <w:i/>
          <w:sz w:val="20"/>
        </w:rPr>
        <w:t>non-cell-defining SS/PBCH block</w:t>
      </w:r>
      <w:r w:rsidRPr="00241568">
        <w:rPr>
          <w:rFonts w:ascii="Times New Roman" w:hAnsi="Times New Roman" w:cs="Times New Roman"/>
          <w:sz w:val="20"/>
        </w:rPr>
        <w:t xml:space="preserve"> (</w:t>
      </w:r>
      <w:r w:rsidRPr="00241568">
        <w:rPr>
          <w:rFonts w:ascii="Times New Roman" w:hAnsi="Times New Roman" w:cs="Times New Roman"/>
          <w:i/>
          <w:sz w:val="20"/>
        </w:rPr>
        <w:t>NCD-SSB)</w:t>
      </w:r>
      <w:r w:rsidRPr="00241568">
        <w:rPr>
          <w:rFonts w:ascii="Times New Roman" w:hAnsi="Times New Roman" w:cs="Times New Roman"/>
          <w:sz w:val="20"/>
        </w:rPr>
        <w:t xml:space="preserve"> for RRM measurements, wideband operation and beam management. NCD-SSBs are located on common PRB grid and does not need to be aligned with the sync raster. NCD-SSB does not have an associated RMSI. On a wideband NR carrier there can be both cell-defining and non-cell-defining SS/PBCH blocks. NCD-SSB can indicate in PBCH in which frequency position (synch raster point) the UE would find CD-SSB or the frequency range on which the UE may not be able find CD-SSB. This information is used to assist initial access UE to find CD-SSB (and RMSI). </w:t>
      </w:r>
    </w:p>
    <w:p w14:paraId="4F790A46" w14:textId="77777777" w:rsidR="00EA23A7" w:rsidRPr="00241568" w:rsidRDefault="00EA23A7" w:rsidP="00EA23A7">
      <w:pPr>
        <w:jc w:val="both"/>
        <w:rPr>
          <w:rFonts w:ascii="Times New Roman" w:hAnsi="Times New Roman" w:cs="Times New Roman"/>
          <w:sz w:val="20"/>
        </w:rPr>
      </w:pPr>
      <w:r w:rsidRPr="00241568">
        <w:rPr>
          <w:rFonts w:ascii="Times New Roman" w:hAnsi="Times New Roman" w:cs="Times New Roman"/>
          <w:sz w:val="20"/>
        </w:rPr>
        <w:t xml:space="preserve">For the NR-U deployment scenarios where the NR-U cell transmits RMSI associated with the SS/PBCH block, the CD-SSB can be used. And correspondingly </w:t>
      </w:r>
      <w:bookmarkStart w:id="5" w:name="_Hlk510684692"/>
      <w:r w:rsidRPr="00241568">
        <w:rPr>
          <w:rFonts w:ascii="Times New Roman" w:hAnsi="Times New Roman" w:cs="Times New Roman"/>
          <w:sz w:val="20"/>
        </w:rPr>
        <w:t>for the NR-U deployment scenarios where an NR-U cell does not need to transmit RMSI the NCD-SSB can be used.</w:t>
      </w:r>
      <w:bookmarkEnd w:id="5"/>
      <w:r w:rsidRPr="00241568">
        <w:rPr>
          <w:rFonts w:ascii="Times New Roman" w:hAnsi="Times New Roman" w:cs="Times New Roman"/>
          <w:sz w:val="20"/>
        </w:rPr>
        <w:t xml:space="preserve"> </w:t>
      </w:r>
    </w:p>
    <w:p w14:paraId="718C05DB" w14:textId="77777777" w:rsidR="00EA23A7" w:rsidRPr="00241568" w:rsidRDefault="00EA23A7" w:rsidP="00EA23A7">
      <w:pPr>
        <w:rPr>
          <w:rFonts w:ascii="Times New Roman" w:hAnsi="Times New Roman" w:cs="Times New Roman"/>
          <w:i/>
          <w:sz w:val="20"/>
        </w:rPr>
      </w:pPr>
      <w:r w:rsidRPr="00241568">
        <w:rPr>
          <w:rFonts w:ascii="Times New Roman" w:hAnsi="Times New Roman" w:cs="Times New Roman"/>
          <w:b/>
          <w:i/>
          <w:sz w:val="20"/>
        </w:rPr>
        <w:t xml:space="preserve">Observation 2: </w:t>
      </w:r>
      <w:r w:rsidRPr="00241568">
        <w:rPr>
          <w:rFonts w:ascii="Times New Roman" w:hAnsi="Times New Roman" w:cs="Times New Roman"/>
          <w:i/>
          <w:sz w:val="20"/>
        </w:rPr>
        <w:t>For the NR-U deployment scenarios, where the NR-U cell transmits RMSI associated with the SS/PBCH block, cell-defining SS/PBCH block concept can be used.</w:t>
      </w:r>
      <w:r w:rsidRPr="00241568">
        <w:rPr>
          <w:rFonts w:ascii="Times New Roman" w:hAnsi="Times New Roman" w:cs="Times New Roman"/>
          <w:b/>
          <w:i/>
          <w:sz w:val="20"/>
        </w:rPr>
        <w:t xml:space="preserve"> </w:t>
      </w:r>
    </w:p>
    <w:p w14:paraId="23C98803" w14:textId="77777777" w:rsidR="00EA23A7" w:rsidRPr="00241568" w:rsidRDefault="00EA23A7" w:rsidP="00EA23A7">
      <w:pPr>
        <w:rPr>
          <w:rFonts w:ascii="Times New Roman" w:hAnsi="Times New Roman" w:cs="Times New Roman"/>
          <w:sz w:val="20"/>
        </w:rPr>
      </w:pPr>
      <w:r w:rsidRPr="00241568">
        <w:rPr>
          <w:rFonts w:ascii="Times New Roman" w:hAnsi="Times New Roman" w:cs="Times New Roman"/>
          <w:b/>
          <w:i/>
          <w:sz w:val="20"/>
        </w:rPr>
        <w:t xml:space="preserve">Observation 3: </w:t>
      </w:r>
      <w:r w:rsidRPr="00241568">
        <w:rPr>
          <w:rFonts w:ascii="Times New Roman" w:hAnsi="Times New Roman" w:cs="Times New Roman"/>
          <w:i/>
          <w:sz w:val="20"/>
        </w:rPr>
        <w:t xml:space="preserve">For the NR-U deployment scenarios, where the NR-U cell does not need to transmit RMSI, non-cell-defining SS/PBCH block concept can be used. </w:t>
      </w:r>
    </w:p>
    <w:p w14:paraId="0573B2D6" w14:textId="02D57E37" w:rsidR="00EA23A7" w:rsidRPr="00BE09F2" w:rsidRDefault="00EA23A7" w:rsidP="00EA23A7">
      <w:pPr>
        <w:jc w:val="both"/>
        <w:rPr>
          <w:rFonts w:ascii="Times New Roman" w:hAnsi="Times New Roman" w:cs="Times New Roman"/>
          <w:sz w:val="20"/>
        </w:rPr>
      </w:pPr>
      <w:r w:rsidRPr="00241568">
        <w:rPr>
          <w:rFonts w:ascii="Times New Roman" w:hAnsi="Times New Roman" w:cs="Times New Roman"/>
          <w:sz w:val="20"/>
        </w:rPr>
        <w:t xml:space="preserve">Assuming a 20 MHz initial BWP and multiple times larger RMSI payload than PBCH payload, the time domain allocation for PDCCH/PDSCH scheduling/carrying RMSI would likely be longer than the SS/PBCH time allocation of four symbols. Then, further assuming that SS/PBCH locations are the same in both CD and NCD-SSB repetition patterns, i.e. when RMSI is transmitted and when RMSI is not transmitted, an issue would emerge that multiple LBTs are required for delivering four times transmitted SSB (repetition pattern) as illustrated in </w:t>
      </w:r>
      <w:r w:rsidRPr="00BE09F2">
        <w:rPr>
          <w:rFonts w:ascii="Times New Roman" w:hAnsi="Times New Roman" w:cs="Times New Roman"/>
          <w:sz w:val="20"/>
        </w:rPr>
        <w:t>Figure 2.</w:t>
      </w:r>
    </w:p>
    <w:p w14:paraId="42A063C1" w14:textId="5357A70C" w:rsidR="00EA23A7" w:rsidRDefault="00CE7595" w:rsidP="00241568">
      <w:pPr>
        <w:jc w:val="center"/>
      </w:pPr>
      <w:r>
        <w:rPr>
          <w:noProof/>
        </w:rPr>
        <w:drawing>
          <wp:inline distT="0" distB="0" distL="0" distR="0" wp14:anchorId="435A62E3" wp14:editId="081B95A1">
            <wp:extent cx="6092825" cy="1079429"/>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1440" cy="1089813"/>
                    </a:xfrm>
                    <a:prstGeom prst="rect">
                      <a:avLst/>
                    </a:prstGeom>
                    <a:noFill/>
                  </pic:spPr>
                </pic:pic>
              </a:graphicData>
            </a:graphic>
          </wp:inline>
        </w:drawing>
      </w:r>
    </w:p>
    <w:p w14:paraId="1E1FBCCE" w14:textId="3F5B1460" w:rsidR="00EA23A7" w:rsidRDefault="00EA23A7" w:rsidP="00EA23A7">
      <w:pPr>
        <w:pStyle w:val="Caption"/>
        <w:jc w:val="center"/>
      </w:pPr>
      <w:bookmarkStart w:id="6" w:name="_Ref510128038"/>
      <w:r>
        <w:t xml:space="preserve">Figure </w:t>
      </w:r>
      <w:r w:rsidR="00222853">
        <w:fldChar w:fldCharType="begin"/>
      </w:r>
      <w:r w:rsidR="00222853">
        <w:instrText xml:space="preserve"> SEQ Figure \* ARABIC </w:instrText>
      </w:r>
      <w:r w:rsidR="00222853">
        <w:fldChar w:fldCharType="separate"/>
      </w:r>
      <w:r w:rsidR="00F41F9C">
        <w:rPr>
          <w:noProof/>
        </w:rPr>
        <w:t>2</w:t>
      </w:r>
      <w:r w:rsidR="00222853">
        <w:rPr>
          <w:noProof/>
        </w:rPr>
        <w:fldChar w:fldCharType="end"/>
      </w:r>
      <w:bookmarkEnd w:id="6"/>
      <w:r>
        <w:t xml:space="preserve"> DRS having SS/PBCH and RMSI in SA and only SS/PBCH in NSA.</w:t>
      </w:r>
    </w:p>
    <w:p w14:paraId="429AEE92" w14:textId="77777777" w:rsidR="00EA23A7" w:rsidRPr="00BE09F2" w:rsidRDefault="00EA23A7" w:rsidP="00B42483">
      <w:pPr>
        <w:jc w:val="both"/>
        <w:rPr>
          <w:rFonts w:ascii="Times New Roman" w:hAnsi="Times New Roman" w:cs="Times New Roman"/>
          <w:sz w:val="20"/>
          <w:szCs w:val="20"/>
        </w:rPr>
      </w:pPr>
      <w:r w:rsidRPr="00BE09F2">
        <w:rPr>
          <w:rFonts w:ascii="Times New Roman" w:hAnsi="Times New Roman" w:cs="Times New Roman"/>
          <w:sz w:val="20"/>
          <w:szCs w:val="20"/>
        </w:rPr>
        <w:t>Based on the above we conclude that DRS should not have RMSI frequency-domain multiplexed in the same transmission block if time domain allocation for RMSI is longer than four symbols (SS/PBCH block time allocation).</w:t>
      </w:r>
      <w:r w:rsidRPr="00BE09F2" w:rsidDel="008B49F7">
        <w:rPr>
          <w:rFonts w:ascii="Times New Roman" w:hAnsi="Times New Roman" w:cs="Times New Roman"/>
          <w:sz w:val="20"/>
          <w:szCs w:val="20"/>
        </w:rPr>
        <w:t xml:space="preserve"> </w:t>
      </w:r>
    </w:p>
    <w:p w14:paraId="4CBF38AC" w14:textId="77777777" w:rsidR="00EA23A7" w:rsidRPr="00241568" w:rsidRDefault="00EA23A7" w:rsidP="00B42483">
      <w:pPr>
        <w:jc w:val="both"/>
        <w:rPr>
          <w:rFonts w:ascii="Times New Roman" w:hAnsi="Times New Roman" w:cs="Times New Roman"/>
          <w:sz w:val="20"/>
          <w:szCs w:val="20"/>
        </w:rPr>
      </w:pPr>
      <w:r w:rsidRPr="00241568">
        <w:rPr>
          <w:rFonts w:ascii="Times New Roman" w:hAnsi="Times New Roman" w:cs="Times New Roman"/>
          <w:sz w:val="20"/>
          <w:szCs w:val="20"/>
        </w:rPr>
        <w:t xml:space="preserve">Thus, our preferred approach is that RMSI is transmitted separately from DRS following TDM multiplexing pattern between SS/PBCH block and RMSI similarly as defined in NR Rel15 (RMSI and SS/PBCH multiplexing pattern 1) </w:t>
      </w:r>
      <w:r w:rsidRPr="00241568">
        <w:rPr>
          <w:rFonts w:ascii="Times New Roman" w:hAnsi="Times New Roman" w:cs="Times New Roman"/>
          <w:sz w:val="20"/>
          <w:szCs w:val="20"/>
        </w:rPr>
        <w:lastRenderedPageBreak/>
        <w:t>enabling SS/PBCHs to be transmitted consecutively without time domain gaps when repetition is used. In other words, we prefer defining a DRS block to be similar in both cases when RMSI is transmitted and when RMSI is not transmitted:</w:t>
      </w:r>
    </w:p>
    <w:p w14:paraId="5EEDEBF5" w14:textId="116F335F" w:rsidR="00EA23A7" w:rsidRPr="00BE09F2" w:rsidRDefault="00EA23A7" w:rsidP="00B42483">
      <w:pPr>
        <w:numPr>
          <w:ilvl w:val="0"/>
          <w:numId w:val="5"/>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50D4E">
        <w:rPr>
          <w:rFonts w:ascii="Times New Roman" w:hAnsi="Times New Roman" w:cs="Times New Roman"/>
          <w:b/>
          <w:bCs/>
          <w:sz w:val="20"/>
          <w:szCs w:val="20"/>
        </w:rPr>
        <w:t>RMSI transmitted in NR-U cell</w:t>
      </w:r>
      <w:r w:rsidRPr="00B50D4E">
        <w:rPr>
          <w:rFonts w:ascii="Times New Roman" w:hAnsi="Times New Roman" w:cs="Times New Roman"/>
          <w:sz w:val="20"/>
          <w:szCs w:val="20"/>
        </w:rPr>
        <w:t xml:space="preserve">: NR-U cell transmits separately DRS </w:t>
      </w:r>
      <w:r w:rsidR="00CE7595">
        <w:rPr>
          <w:rFonts w:ascii="Times New Roman" w:hAnsi="Times New Roman" w:cs="Times New Roman"/>
          <w:sz w:val="20"/>
          <w:szCs w:val="20"/>
        </w:rPr>
        <w:t>signal</w:t>
      </w:r>
      <w:r w:rsidR="00CE7595" w:rsidRPr="00BE09F2">
        <w:rPr>
          <w:rFonts w:ascii="Times New Roman" w:hAnsi="Times New Roman" w:cs="Times New Roman"/>
          <w:sz w:val="20"/>
          <w:szCs w:val="20"/>
        </w:rPr>
        <w:t xml:space="preserve"> </w:t>
      </w:r>
      <w:r w:rsidRPr="00BE09F2">
        <w:rPr>
          <w:rFonts w:ascii="Times New Roman" w:hAnsi="Times New Roman" w:cs="Times New Roman"/>
          <w:sz w:val="20"/>
          <w:szCs w:val="20"/>
        </w:rPr>
        <w:t xml:space="preserve">(with or without </w:t>
      </w:r>
      <w:r w:rsidR="00075B3E" w:rsidRPr="00BE09F2">
        <w:rPr>
          <w:rFonts w:ascii="Times New Roman" w:hAnsi="Times New Roman" w:cs="Times New Roman"/>
          <w:sz w:val="20"/>
          <w:szCs w:val="20"/>
        </w:rPr>
        <w:t xml:space="preserve">SS/PBCH block </w:t>
      </w:r>
      <w:r w:rsidRPr="00BE09F2">
        <w:rPr>
          <w:rFonts w:ascii="Times New Roman" w:hAnsi="Times New Roman" w:cs="Times New Roman"/>
          <w:sz w:val="20"/>
          <w:szCs w:val="20"/>
        </w:rPr>
        <w:t xml:space="preserve">repetition) and single RMSI </w:t>
      </w:r>
    </w:p>
    <w:p w14:paraId="68820F29" w14:textId="72127137" w:rsidR="00EA23A7" w:rsidRPr="00241568" w:rsidRDefault="00EA23A7" w:rsidP="00B42483">
      <w:pPr>
        <w:numPr>
          <w:ilvl w:val="0"/>
          <w:numId w:val="5"/>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E09F2">
        <w:rPr>
          <w:rFonts w:ascii="Times New Roman" w:hAnsi="Times New Roman" w:cs="Times New Roman"/>
          <w:b/>
          <w:bCs/>
          <w:sz w:val="20"/>
          <w:szCs w:val="20"/>
        </w:rPr>
        <w:t>RMSI not transmitted in NR-U cell</w:t>
      </w:r>
      <w:r w:rsidRPr="00BE09F2">
        <w:rPr>
          <w:rFonts w:ascii="Times New Roman" w:hAnsi="Times New Roman" w:cs="Times New Roman"/>
          <w:sz w:val="20"/>
          <w:szCs w:val="20"/>
        </w:rPr>
        <w:t xml:space="preserve">: NR-U cell transmits only DRS </w:t>
      </w:r>
      <w:r w:rsidR="00CE7595">
        <w:rPr>
          <w:rFonts w:ascii="Times New Roman" w:hAnsi="Times New Roman" w:cs="Times New Roman"/>
          <w:sz w:val="20"/>
          <w:szCs w:val="20"/>
        </w:rPr>
        <w:t>signal</w:t>
      </w:r>
      <w:r w:rsidR="00CE7595" w:rsidRPr="00BE09F2">
        <w:rPr>
          <w:rFonts w:ascii="Times New Roman" w:hAnsi="Times New Roman" w:cs="Times New Roman"/>
          <w:sz w:val="20"/>
          <w:szCs w:val="20"/>
        </w:rPr>
        <w:t xml:space="preserve"> </w:t>
      </w:r>
      <w:r w:rsidRPr="00BE09F2">
        <w:rPr>
          <w:rFonts w:ascii="Times New Roman" w:hAnsi="Times New Roman" w:cs="Times New Roman"/>
          <w:sz w:val="20"/>
          <w:szCs w:val="20"/>
        </w:rPr>
        <w:t xml:space="preserve">(with or without </w:t>
      </w:r>
      <w:r w:rsidR="00075B3E" w:rsidRPr="00BE09F2">
        <w:rPr>
          <w:rFonts w:ascii="Times New Roman" w:hAnsi="Times New Roman" w:cs="Times New Roman"/>
          <w:sz w:val="20"/>
          <w:szCs w:val="20"/>
        </w:rPr>
        <w:t xml:space="preserve">SS/PBCH block </w:t>
      </w:r>
      <w:r w:rsidRPr="00241568">
        <w:rPr>
          <w:rFonts w:ascii="Times New Roman" w:hAnsi="Times New Roman" w:cs="Times New Roman"/>
          <w:sz w:val="20"/>
          <w:szCs w:val="20"/>
        </w:rPr>
        <w:t>repetition)</w:t>
      </w:r>
    </w:p>
    <w:p w14:paraId="608C8D15" w14:textId="488E438A" w:rsidR="00EA23A7" w:rsidRPr="00BE09F2" w:rsidRDefault="00EA23A7" w:rsidP="00B42483">
      <w:pPr>
        <w:jc w:val="both"/>
        <w:rPr>
          <w:rFonts w:ascii="Times New Roman" w:hAnsi="Times New Roman" w:cs="Times New Roman"/>
          <w:sz w:val="20"/>
          <w:szCs w:val="20"/>
        </w:rPr>
      </w:pPr>
      <w:r w:rsidRPr="00241568">
        <w:rPr>
          <w:rFonts w:ascii="Times New Roman" w:hAnsi="Times New Roman" w:cs="Times New Roman"/>
          <w:sz w:val="20"/>
          <w:szCs w:val="20"/>
        </w:rPr>
        <w:t xml:space="preserve">Assuming single beam operation at below 7 GHz there could be a fixed association between the DRS burst set covering multiple opportunities for single TX or a repetition pattern and 2 consecutive slots where the UE monitors for RMSI with periodicity of 20 ms. That would allow gNB to have 16 transmission opportunities for RMSI within an RMSI TTI of 160 ms. That is considered to be robust against negative LBTs and should also provide possibilities UE for combining multiple RMSI transmissions within the TTI. This approach is illustrated in </w:t>
      </w:r>
      <w:r w:rsidRPr="00F41F9C">
        <w:rPr>
          <w:rFonts w:ascii="Times New Roman" w:hAnsi="Times New Roman" w:cs="Times New Roman"/>
          <w:sz w:val="20"/>
          <w:szCs w:val="20"/>
        </w:rPr>
        <w:fldChar w:fldCharType="begin"/>
      </w:r>
      <w:r w:rsidRPr="00B50D4E">
        <w:rPr>
          <w:rFonts w:ascii="Times New Roman" w:hAnsi="Times New Roman" w:cs="Times New Roman"/>
          <w:sz w:val="20"/>
          <w:szCs w:val="20"/>
        </w:rPr>
        <w:instrText xml:space="preserve"> REF _Ref510128678 \h  \* MERGEFORMAT </w:instrText>
      </w:r>
      <w:r w:rsidRPr="00F41F9C">
        <w:rPr>
          <w:rFonts w:ascii="Times New Roman" w:hAnsi="Times New Roman" w:cs="Times New Roman"/>
          <w:sz w:val="20"/>
          <w:szCs w:val="20"/>
        </w:rPr>
      </w:r>
      <w:r w:rsidRPr="00F41F9C">
        <w:rPr>
          <w:rFonts w:ascii="Times New Roman" w:hAnsi="Times New Roman" w:cs="Times New Roman"/>
          <w:sz w:val="20"/>
          <w:szCs w:val="20"/>
        </w:rPr>
        <w:fldChar w:fldCharType="separate"/>
      </w:r>
      <w:r w:rsidRPr="00BE09F2">
        <w:rPr>
          <w:rFonts w:ascii="Times New Roman" w:hAnsi="Times New Roman" w:cs="Times New Roman"/>
          <w:noProof/>
          <w:sz w:val="20"/>
          <w:szCs w:val="20"/>
        </w:rPr>
        <w:t>Figure</w:t>
      </w:r>
      <w:r w:rsidRPr="00F41F9C">
        <w:rPr>
          <w:rFonts w:ascii="Times New Roman" w:hAnsi="Times New Roman" w:cs="Times New Roman"/>
          <w:sz w:val="20"/>
          <w:szCs w:val="20"/>
        </w:rPr>
        <w:fldChar w:fldCharType="end"/>
      </w:r>
      <w:r w:rsidRPr="00BE09F2">
        <w:rPr>
          <w:rFonts w:ascii="Times New Roman" w:hAnsi="Times New Roman" w:cs="Times New Roman"/>
          <w:sz w:val="20"/>
          <w:szCs w:val="20"/>
        </w:rPr>
        <w:t xml:space="preserve"> 3. </w:t>
      </w:r>
    </w:p>
    <w:p w14:paraId="0B0D3BC5" w14:textId="77F7FD07" w:rsidR="00EA23A7" w:rsidRPr="00BE09F2" w:rsidRDefault="00EA23A7" w:rsidP="00B42483">
      <w:pPr>
        <w:jc w:val="both"/>
        <w:rPr>
          <w:rFonts w:ascii="Times New Roman" w:hAnsi="Times New Roman" w:cs="Times New Roman"/>
          <w:sz w:val="20"/>
          <w:szCs w:val="20"/>
        </w:rPr>
      </w:pPr>
      <w:r w:rsidRPr="00241568">
        <w:rPr>
          <w:rFonts w:ascii="Times New Roman" w:hAnsi="Times New Roman" w:cs="Times New Roman"/>
          <w:sz w:val="20"/>
          <w:szCs w:val="20"/>
        </w:rPr>
        <w:t>Advantage of the considered scheme is that the same DRS design can be applied for both cases: RMSI trans</w:t>
      </w:r>
      <w:r w:rsidR="00B50D4E">
        <w:rPr>
          <w:rFonts w:ascii="Times New Roman" w:hAnsi="Times New Roman" w:cs="Times New Roman"/>
          <w:sz w:val="20"/>
          <w:szCs w:val="20"/>
        </w:rPr>
        <w:t>mitted and RMSI not transmitted.</w:t>
      </w:r>
      <w:r w:rsidRPr="00241568">
        <w:rPr>
          <w:rFonts w:ascii="Times New Roman" w:hAnsi="Times New Roman" w:cs="Times New Roman"/>
          <w:sz w:val="20"/>
          <w:szCs w:val="20"/>
        </w:rPr>
        <w:t xml:space="preserve"> </w:t>
      </w:r>
      <w:r w:rsidR="00B50D4E">
        <w:rPr>
          <w:rFonts w:ascii="Times New Roman" w:hAnsi="Times New Roman" w:cs="Times New Roman"/>
          <w:sz w:val="20"/>
          <w:szCs w:val="20"/>
        </w:rPr>
        <w:t>And</w:t>
      </w:r>
      <w:r w:rsidRPr="00241568">
        <w:rPr>
          <w:rFonts w:ascii="Times New Roman" w:hAnsi="Times New Roman" w:cs="Times New Roman"/>
          <w:sz w:val="20"/>
          <w:szCs w:val="20"/>
        </w:rPr>
        <w:t xml:space="preserve"> drawback is that there is no “one-shot” SI acquisition but multiple LBTs are required</w:t>
      </w:r>
      <w:r w:rsidR="00B50D4E">
        <w:rPr>
          <w:rFonts w:ascii="Times New Roman" w:hAnsi="Times New Roman" w:cs="Times New Roman"/>
          <w:sz w:val="20"/>
          <w:szCs w:val="20"/>
        </w:rPr>
        <w:t xml:space="preserve">, if last repeated SSB/PBCH block is not slot-aligned.  </w:t>
      </w:r>
    </w:p>
    <w:p w14:paraId="15BA9F94" w14:textId="77777777" w:rsidR="00EA23A7" w:rsidRDefault="00EA23A7" w:rsidP="00EA23A7">
      <w:pPr>
        <w:jc w:val="center"/>
      </w:pPr>
      <w:r>
        <w:rPr>
          <w:noProof/>
        </w:rPr>
        <w:drawing>
          <wp:inline distT="0" distB="0" distL="0" distR="0" wp14:anchorId="722E9057" wp14:editId="7F64443A">
            <wp:extent cx="5583555" cy="1476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83555" cy="1476375"/>
                    </a:xfrm>
                    <a:prstGeom prst="rect">
                      <a:avLst/>
                    </a:prstGeom>
                    <a:noFill/>
                  </pic:spPr>
                </pic:pic>
              </a:graphicData>
            </a:graphic>
          </wp:inline>
        </w:drawing>
      </w:r>
    </w:p>
    <w:p w14:paraId="3388AE48" w14:textId="0A354E9B" w:rsidR="00EA23A7" w:rsidRDefault="00EA23A7" w:rsidP="00EA23A7">
      <w:pPr>
        <w:pStyle w:val="Caption"/>
        <w:jc w:val="center"/>
      </w:pPr>
      <w:bookmarkStart w:id="7" w:name="_Ref510128678"/>
      <w:r>
        <w:t xml:space="preserve">Figure </w:t>
      </w:r>
      <w:r w:rsidR="00222853">
        <w:fldChar w:fldCharType="begin"/>
      </w:r>
      <w:r w:rsidR="00222853">
        <w:instrText xml:space="preserve"> SEQ Figure \* ARABIC </w:instrText>
      </w:r>
      <w:r w:rsidR="00222853">
        <w:fldChar w:fldCharType="separate"/>
      </w:r>
      <w:r w:rsidR="00F41F9C">
        <w:rPr>
          <w:noProof/>
        </w:rPr>
        <w:t>3</w:t>
      </w:r>
      <w:r w:rsidR="00222853">
        <w:rPr>
          <w:noProof/>
        </w:rPr>
        <w:fldChar w:fldCharType="end"/>
      </w:r>
      <w:bookmarkEnd w:id="7"/>
      <w:r>
        <w:t xml:space="preserve"> DRS and RMSI TDM multiplexing. </w:t>
      </w:r>
    </w:p>
    <w:p w14:paraId="1D92DEDE" w14:textId="793A0DDB" w:rsidR="00EA23A7" w:rsidRPr="00B42483" w:rsidRDefault="00EA23A7" w:rsidP="00EA23A7">
      <w:pPr>
        <w:rPr>
          <w:rFonts w:ascii="Times New Roman" w:hAnsi="Times New Roman" w:cs="Times New Roman"/>
          <w:b/>
          <w:i/>
          <w:sz w:val="20"/>
          <w:szCs w:val="20"/>
        </w:rPr>
      </w:pPr>
      <w:r w:rsidRPr="00B42483">
        <w:rPr>
          <w:rFonts w:ascii="Times New Roman" w:hAnsi="Times New Roman" w:cs="Times New Roman"/>
          <w:b/>
          <w:i/>
          <w:sz w:val="20"/>
          <w:szCs w:val="20"/>
        </w:rPr>
        <w:t>Proposal 5:</w:t>
      </w:r>
      <w:r w:rsidR="00BF0162" w:rsidRPr="00B42483">
        <w:rPr>
          <w:rFonts w:ascii="Times New Roman" w:hAnsi="Times New Roman" w:cs="Times New Roman"/>
          <w:b/>
          <w:i/>
          <w:sz w:val="20"/>
          <w:szCs w:val="20"/>
        </w:rPr>
        <w:t xml:space="preserve"> </w:t>
      </w:r>
      <w:r w:rsidR="00BF0162" w:rsidRPr="00B42483">
        <w:rPr>
          <w:rFonts w:ascii="Times New Roman" w:hAnsi="Times New Roman" w:cs="Times New Roman"/>
          <w:i/>
          <w:sz w:val="20"/>
          <w:szCs w:val="20"/>
        </w:rPr>
        <w:t xml:space="preserve">Time domain positions of SSBs within a DRS signal </w:t>
      </w:r>
      <w:r w:rsidR="00B50D4E" w:rsidRPr="00B42483">
        <w:rPr>
          <w:rFonts w:ascii="Times New Roman" w:hAnsi="Times New Roman" w:cs="Times New Roman"/>
          <w:i/>
          <w:sz w:val="20"/>
          <w:szCs w:val="20"/>
        </w:rPr>
        <w:t xml:space="preserve">are </w:t>
      </w:r>
      <w:r w:rsidR="00BF0162" w:rsidRPr="00B42483">
        <w:rPr>
          <w:rFonts w:ascii="Times New Roman" w:hAnsi="Times New Roman" w:cs="Times New Roman"/>
          <w:i/>
          <w:sz w:val="20"/>
          <w:szCs w:val="20"/>
        </w:rPr>
        <w:t>consecutive and are same in both cases:</w:t>
      </w:r>
      <w:r w:rsidRPr="00B42483">
        <w:rPr>
          <w:rFonts w:ascii="Times New Roman" w:hAnsi="Times New Roman" w:cs="Times New Roman"/>
          <w:i/>
          <w:sz w:val="20"/>
          <w:szCs w:val="20"/>
        </w:rPr>
        <w:t xml:space="preserve"> RMSI is transmitted and RMSI is not transmitted in NR-U cell. When RMSI is transmitted, it is transmitted separately</w:t>
      </w:r>
      <w:r w:rsidR="00B50D4E" w:rsidRPr="00B42483">
        <w:rPr>
          <w:rFonts w:ascii="Times New Roman" w:hAnsi="Times New Roman" w:cs="Times New Roman"/>
          <w:i/>
          <w:sz w:val="20"/>
          <w:szCs w:val="20"/>
        </w:rPr>
        <w:t xml:space="preserve"> </w:t>
      </w:r>
      <w:r w:rsidR="0046390C">
        <w:rPr>
          <w:rFonts w:ascii="Times New Roman" w:hAnsi="Times New Roman" w:cs="Times New Roman"/>
          <w:i/>
          <w:sz w:val="20"/>
          <w:szCs w:val="20"/>
        </w:rPr>
        <w:t>and</w:t>
      </w:r>
      <w:r w:rsidR="00B50D4E" w:rsidRPr="00B42483">
        <w:rPr>
          <w:rFonts w:ascii="Times New Roman" w:hAnsi="Times New Roman" w:cs="Times New Roman"/>
          <w:i/>
          <w:sz w:val="20"/>
          <w:szCs w:val="20"/>
        </w:rPr>
        <w:t xml:space="preserve"> TDMed</w:t>
      </w:r>
      <w:r w:rsidRPr="00B42483">
        <w:rPr>
          <w:rFonts w:ascii="Times New Roman" w:hAnsi="Times New Roman" w:cs="Times New Roman"/>
          <w:i/>
          <w:sz w:val="20"/>
          <w:szCs w:val="20"/>
        </w:rPr>
        <w:t xml:space="preserve"> </w:t>
      </w:r>
      <w:r w:rsidR="00B50D4E" w:rsidRPr="00B42483">
        <w:rPr>
          <w:rFonts w:ascii="Times New Roman" w:hAnsi="Times New Roman" w:cs="Times New Roman"/>
          <w:i/>
          <w:sz w:val="20"/>
          <w:szCs w:val="20"/>
        </w:rPr>
        <w:t xml:space="preserve">with </w:t>
      </w:r>
      <w:r w:rsidR="0046390C">
        <w:rPr>
          <w:rFonts w:ascii="Times New Roman" w:hAnsi="Times New Roman" w:cs="Times New Roman"/>
          <w:i/>
          <w:sz w:val="20"/>
          <w:szCs w:val="20"/>
        </w:rPr>
        <w:t>DRS transmission</w:t>
      </w:r>
      <w:r w:rsidRPr="00B42483">
        <w:rPr>
          <w:rFonts w:ascii="Times New Roman" w:hAnsi="Times New Roman" w:cs="Times New Roman"/>
          <w:i/>
          <w:sz w:val="20"/>
          <w:szCs w:val="20"/>
        </w:rPr>
        <w:t>.</w:t>
      </w:r>
    </w:p>
    <w:p w14:paraId="267CB4E7" w14:textId="14393D82" w:rsidR="00EA23A7" w:rsidRPr="00B42483" w:rsidRDefault="00EA23A7" w:rsidP="00EA23A7">
      <w:pPr>
        <w:rPr>
          <w:rFonts w:ascii="Times New Roman" w:hAnsi="Times New Roman" w:cs="Times New Roman"/>
          <w:b/>
          <w:i/>
          <w:sz w:val="20"/>
          <w:szCs w:val="20"/>
        </w:rPr>
      </w:pPr>
      <w:r w:rsidRPr="00B42483">
        <w:rPr>
          <w:rFonts w:ascii="Times New Roman" w:hAnsi="Times New Roman" w:cs="Times New Roman"/>
          <w:b/>
          <w:i/>
          <w:sz w:val="20"/>
          <w:szCs w:val="20"/>
        </w:rPr>
        <w:t xml:space="preserve">Proposal 6: </w:t>
      </w:r>
      <w:r w:rsidRPr="00B42483">
        <w:rPr>
          <w:rFonts w:ascii="Times New Roman" w:hAnsi="Times New Roman" w:cs="Times New Roman"/>
          <w:i/>
          <w:sz w:val="20"/>
          <w:szCs w:val="20"/>
        </w:rPr>
        <w:t>Define a fixed association between the SSB burst set within a DRS signal and 2 consecutive slots the UE monitors for RMSI with a periodicity of 20 ms.</w:t>
      </w:r>
    </w:p>
    <w:p w14:paraId="1934DBFC" w14:textId="5D931A68" w:rsidR="00EA23A7" w:rsidRDefault="00EA23A7" w:rsidP="00EA23A7">
      <w:pPr>
        <w:pStyle w:val="Heading3"/>
      </w:pPr>
      <w:r>
        <w:t>CSI-RS</w:t>
      </w:r>
    </w:p>
    <w:p w14:paraId="1BE812C3" w14:textId="77777777" w:rsidR="00EA23A7" w:rsidRPr="00241568" w:rsidRDefault="00EA23A7" w:rsidP="00B42483">
      <w:pPr>
        <w:jc w:val="both"/>
        <w:rPr>
          <w:rFonts w:ascii="Times New Roman" w:hAnsi="Times New Roman" w:cs="Times New Roman"/>
          <w:sz w:val="20"/>
        </w:rPr>
      </w:pPr>
      <w:r w:rsidRPr="00BE09F2">
        <w:rPr>
          <w:rFonts w:ascii="Times New Roman" w:hAnsi="Times New Roman" w:cs="Times New Roman"/>
          <w:sz w:val="20"/>
        </w:rPr>
        <w:t>The SS/PBCH block may not occupy 80 % of the channel bandwidth with the specified structure. Assuming for instance 20 MHz carrier and either 30 or 60 kHz SCS for the SS/PBCH block, the SSB frequency domain allocation is 7.2 MHz or 14.4 MHz, respectively. In order to fulfil the 80 % transmission bandwidth for the DRS it should be considered which signals could be FDMed with the SS/PBCH block. NR Rel15 supports FDM multiplexing between CSI-RS (1 or 2 port CSI-RS) and SS/PBCH block. It’s seen logical that DRS in NR-U would comprise SS/PBCH and CSI-RS FDM multiplexed.</w:t>
      </w:r>
    </w:p>
    <w:p w14:paraId="31248FDE" w14:textId="77777777" w:rsidR="00EA23A7" w:rsidRPr="00241568" w:rsidRDefault="00EA23A7" w:rsidP="00B42483">
      <w:pPr>
        <w:jc w:val="both"/>
        <w:rPr>
          <w:rFonts w:ascii="Times New Roman" w:hAnsi="Times New Roman" w:cs="Times New Roman"/>
          <w:i/>
          <w:sz w:val="20"/>
        </w:rPr>
      </w:pPr>
      <w:r w:rsidRPr="00241568">
        <w:rPr>
          <w:rFonts w:ascii="Times New Roman" w:hAnsi="Times New Roman" w:cs="Times New Roman"/>
          <w:b/>
          <w:i/>
          <w:sz w:val="20"/>
        </w:rPr>
        <w:t xml:space="preserve">Observation 4: </w:t>
      </w:r>
      <w:r w:rsidRPr="00241568">
        <w:rPr>
          <w:rFonts w:ascii="Times New Roman" w:hAnsi="Times New Roman" w:cs="Times New Roman"/>
          <w:i/>
          <w:sz w:val="20"/>
        </w:rPr>
        <w:t xml:space="preserve">NR supports FDM multiplexing between SS/PBCH block and CSI-RS which can also be exploited in NR unlicensed to fulfil the transmission bandwidth requirement when there is no data transmitted simultaneously with the SS/PBCH block. </w:t>
      </w:r>
    </w:p>
    <w:p w14:paraId="62B006FF" w14:textId="77777777" w:rsidR="00EA23A7" w:rsidRPr="00B50D4E" w:rsidRDefault="00EA23A7" w:rsidP="00B42483">
      <w:pPr>
        <w:jc w:val="both"/>
        <w:rPr>
          <w:rFonts w:ascii="Times New Roman" w:hAnsi="Times New Roman" w:cs="Times New Roman"/>
          <w:b/>
          <w:i/>
          <w:sz w:val="20"/>
        </w:rPr>
      </w:pPr>
      <w:r w:rsidRPr="00B50D4E">
        <w:rPr>
          <w:rFonts w:ascii="Times New Roman" w:hAnsi="Times New Roman" w:cs="Times New Roman"/>
          <w:b/>
          <w:i/>
          <w:sz w:val="20"/>
        </w:rPr>
        <w:t xml:space="preserve">Proposal 7: </w:t>
      </w:r>
      <w:r w:rsidRPr="00B50D4E">
        <w:rPr>
          <w:rFonts w:ascii="Times New Roman" w:hAnsi="Times New Roman" w:cs="Times New Roman"/>
          <w:i/>
          <w:sz w:val="20"/>
        </w:rPr>
        <w:t>DRS block comprises SS/PBCH block and CSI-RS multiplexed in FDM manner.</w:t>
      </w:r>
      <w:r w:rsidRPr="00B50D4E">
        <w:rPr>
          <w:rFonts w:ascii="Times New Roman" w:hAnsi="Times New Roman" w:cs="Times New Roman"/>
          <w:b/>
          <w:i/>
          <w:sz w:val="20"/>
        </w:rPr>
        <w:t xml:space="preserve"> </w:t>
      </w:r>
    </w:p>
    <w:p w14:paraId="16094C31" w14:textId="73B023A1" w:rsidR="00EA23A7" w:rsidRPr="00B123B5" w:rsidRDefault="00EA23A7" w:rsidP="00EA23A7">
      <w:pPr>
        <w:pStyle w:val="Heading2"/>
        <w:rPr>
          <w:sz w:val="28"/>
          <w:szCs w:val="28"/>
        </w:rPr>
      </w:pPr>
      <w:r w:rsidRPr="00992851">
        <w:rPr>
          <w:sz w:val="28"/>
          <w:szCs w:val="28"/>
        </w:rPr>
        <w:t xml:space="preserve">LBT category for </w:t>
      </w:r>
      <w:r>
        <w:rPr>
          <w:sz w:val="28"/>
          <w:szCs w:val="28"/>
        </w:rPr>
        <w:t>DRS</w:t>
      </w:r>
      <w:r w:rsidRPr="00B123B5">
        <w:rPr>
          <w:sz w:val="28"/>
          <w:szCs w:val="28"/>
        </w:rPr>
        <w:t xml:space="preserve"> and RMSI transmission</w:t>
      </w:r>
    </w:p>
    <w:p w14:paraId="7DBCA852" w14:textId="77777777" w:rsidR="00EA23A7" w:rsidRPr="00241568" w:rsidRDefault="00EA23A7" w:rsidP="00B42483">
      <w:pPr>
        <w:jc w:val="both"/>
        <w:rPr>
          <w:rFonts w:ascii="Times New Roman" w:hAnsi="Times New Roman" w:cs="Times New Roman"/>
          <w:sz w:val="20"/>
        </w:rPr>
      </w:pPr>
      <w:r w:rsidRPr="00BE09F2">
        <w:rPr>
          <w:rFonts w:ascii="Times New Roman" w:hAnsi="Times New Roman" w:cs="Times New Roman"/>
          <w:sz w:val="20"/>
        </w:rPr>
        <w:t xml:space="preserve">In LTE LAA/eLAA, a DRS consisting of synchronization signals and reference signals, is transmitted to allow UEs to discover and measure cells. The DRS transmission not including PDSCH is subject to LBT and follows a single sensing interval of at least 25 µs. Correspondingly, it is considered that the same LBT category, i.e. the one where transmission follows an LBT without random back-off, is applied for the DRS and RMSI transmissions in NR-U. Assuming that LBT without random back-off can be performed for the transmissions of which duration is less than 1 ms, a repetition pattern with four consecutive SS/PBCH blocks within a DRS signal would be allowed to use such LBT category with 30 </w:t>
      </w:r>
      <w:r w:rsidRPr="00241568">
        <w:rPr>
          <w:rFonts w:ascii="Times New Roman" w:hAnsi="Times New Roman" w:cs="Times New Roman"/>
          <w:sz w:val="20"/>
        </w:rPr>
        <w:t xml:space="preserve">and 60 </w:t>
      </w:r>
      <w:r w:rsidRPr="00241568">
        <w:rPr>
          <w:rFonts w:ascii="Times New Roman" w:hAnsi="Times New Roman" w:cs="Times New Roman"/>
          <w:sz w:val="20"/>
        </w:rPr>
        <w:lastRenderedPageBreak/>
        <w:t>kHz SCS. Correspondingly, the RMSI transmission consisting of PDCCH and PDSCH can be transmitted within one slot and assuming e.g. 30 kHz SCS the gNB would be able to transmit RMSI having length of 0.5 ms using the LBT without random backoff.</w:t>
      </w:r>
    </w:p>
    <w:p w14:paraId="49925EA7" w14:textId="6C617EB8" w:rsidR="00EA23A7" w:rsidRPr="00BE09F2" w:rsidRDefault="00EA23A7" w:rsidP="00B42483">
      <w:pPr>
        <w:jc w:val="both"/>
        <w:rPr>
          <w:rFonts w:ascii="Times New Roman" w:hAnsi="Times New Roman" w:cs="Times New Roman"/>
          <w:i/>
          <w:sz w:val="20"/>
        </w:rPr>
      </w:pPr>
      <w:r w:rsidRPr="00241568">
        <w:rPr>
          <w:rFonts w:ascii="Times New Roman" w:hAnsi="Times New Roman" w:cs="Times New Roman"/>
          <w:b/>
          <w:i/>
          <w:sz w:val="20"/>
        </w:rPr>
        <w:t xml:space="preserve">Proposal 8: </w:t>
      </w:r>
      <w:r w:rsidRPr="00241568">
        <w:rPr>
          <w:rFonts w:ascii="Times New Roman" w:hAnsi="Times New Roman" w:cs="Times New Roman"/>
          <w:i/>
          <w:sz w:val="20"/>
        </w:rPr>
        <w:t>DRS transmission (with one o</w:t>
      </w:r>
      <w:r w:rsidR="005D3CB8">
        <w:rPr>
          <w:rFonts w:ascii="Times New Roman" w:hAnsi="Times New Roman" w:cs="Times New Roman"/>
          <w:i/>
          <w:sz w:val="20"/>
        </w:rPr>
        <w:t>r</w:t>
      </w:r>
      <w:r w:rsidRPr="00241568">
        <w:rPr>
          <w:rFonts w:ascii="Times New Roman" w:hAnsi="Times New Roman" w:cs="Times New Roman"/>
          <w:i/>
          <w:sz w:val="20"/>
        </w:rPr>
        <w:t xml:space="preserve"> multiple SS/PBCH blocks) and </w:t>
      </w:r>
      <w:r w:rsidR="00075B3E" w:rsidRPr="00241568">
        <w:rPr>
          <w:rFonts w:ascii="Times New Roman" w:hAnsi="Times New Roman" w:cs="Times New Roman"/>
          <w:i/>
          <w:sz w:val="20"/>
        </w:rPr>
        <w:t xml:space="preserve">the separate </w:t>
      </w:r>
      <w:r w:rsidRPr="00241568">
        <w:rPr>
          <w:rFonts w:ascii="Times New Roman" w:hAnsi="Times New Roman" w:cs="Times New Roman"/>
          <w:i/>
          <w:sz w:val="20"/>
        </w:rPr>
        <w:t xml:space="preserve">RMSI transmission </w:t>
      </w:r>
      <w:r w:rsidRPr="00BE09F2">
        <w:rPr>
          <w:rFonts w:ascii="Times New Roman" w:hAnsi="Times New Roman" w:cs="Times New Roman"/>
          <w:i/>
          <w:sz w:val="20"/>
        </w:rPr>
        <w:t>at below 7 GHz uses an LBT without random back-off.</w:t>
      </w:r>
    </w:p>
    <w:p w14:paraId="3903CCB8" w14:textId="3B2842D9" w:rsidR="00C17931" w:rsidRPr="00BE09F2" w:rsidRDefault="00C17931" w:rsidP="00EA23A7">
      <w:pPr>
        <w:rPr>
          <w:rFonts w:ascii="Times New Roman" w:hAnsi="Times New Roman" w:cs="Times New Roman"/>
          <w:i/>
        </w:rPr>
      </w:pPr>
    </w:p>
    <w:p w14:paraId="301AEBF7" w14:textId="545A74A8" w:rsidR="00C17931" w:rsidRPr="00C17931" w:rsidRDefault="00C17931" w:rsidP="00F331E0">
      <w:pPr>
        <w:keepNext/>
        <w:keepLines/>
        <w:numPr>
          <w:ilvl w:val="0"/>
          <w:numId w:val="3"/>
        </w:numPr>
        <w:pBdr>
          <w:top w:val="single" w:sz="12" w:space="3" w:color="auto"/>
        </w:pBdr>
        <w:tabs>
          <w:tab w:val="num" w:pos="360"/>
        </w:tabs>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C17931">
        <w:rPr>
          <w:rFonts w:ascii="Arial" w:eastAsia="SimSun" w:hAnsi="Arial" w:cs="Times New Roman"/>
          <w:sz w:val="36"/>
          <w:szCs w:val="20"/>
          <w:lang w:val="en-GB"/>
        </w:rPr>
        <w:t>PDCCH/PDSCH design</w:t>
      </w:r>
    </w:p>
    <w:p w14:paraId="13DB3395" w14:textId="77777777" w:rsidR="00C17931" w:rsidRPr="00241568" w:rsidRDefault="00C17931" w:rsidP="00C17931">
      <w:pPr>
        <w:widowControl w:val="0"/>
        <w:spacing w:after="0" w:line="240" w:lineRule="auto"/>
        <w:jc w:val="both"/>
        <w:rPr>
          <w:rFonts w:ascii="Times New Roman" w:eastAsia="SimSun" w:hAnsi="Times New Roman" w:cs="Times New Roman"/>
          <w:sz w:val="20"/>
          <w:szCs w:val="20"/>
        </w:rPr>
      </w:pPr>
      <w:r w:rsidRPr="00C17931">
        <w:rPr>
          <w:rFonts w:ascii="Times New Roman" w:eastAsia="MS Mincho" w:hAnsi="Times New Roman" w:cs="Times New Roman"/>
          <w:sz w:val="20"/>
          <w:szCs w:val="20"/>
          <w:lang w:val="en-GB" w:eastAsia="ja-JP"/>
        </w:rPr>
        <w:t xml:space="preserve">It </w:t>
      </w:r>
      <w:r w:rsidRPr="00BE09F2">
        <w:rPr>
          <w:rFonts w:ascii="Times New Roman" w:eastAsia="SimSun" w:hAnsi="Times New Roman" w:cs="Times New Roman"/>
          <w:sz w:val="20"/>
          <w:szCs w:val="20"/>
        </w:rPr>
        <w:t>was agreed in RAN1#92bis that “</w:t>
      </w:r>
      <w:r w:rsidRPr="00BE09F2">
        <w:rPr>
          <w:rFonts w:ascii="Times New Roman" w:eastAsia="SimSun" w:hAnsi="Times New Roman" w:cs="Times New Roman"/>
          <w:i/>
          <w:sz w:val="20"/>
          <w:szCs w:val="20"/>
        </w:rPr>
        <w:t>NR-U supports both Type-A and Type-B mapping</w:t>
      </w:r>
      <w:r w:rsidRPr="00BE09F2">
        <w:rPr>
          <w:rFonts w:ascii="Times New Roman" w:eastAsia="SimSun" w:hAnsi="Times New Roman" w:cs="Times New Roman"/>
          <w:sz w:val="20"/>
          <w:szCs w:val="20"/>
        </w:rPr>
        <w:t>, and “</w:t>
      </w:r>
      <w:r w:rsidRPr="00BE09F2">
        <w:rPr>
          <w:rFonts w:ascii="Times New Roman" w:eastAsia="SimSun" w:hAnsi="Times New Roman" w:cs="Times New Roman"/>
          <w:i/>
          <w:sz w:val="20"/>
          <w:szCs w:val="20"/>
        </w:rPr>
        <w:t>Additional starting positions and durations are not precluded</w:t>
      </w:r>
      <w:r w:rsidRPr="00241568">
        <w:rPr>
          <w:rFonts w:ascii="Times New Roman" w:eastAsia="SimSun" w:hAnsi="Times New Roman" w:cs="Times New Roman"/>
          <w:sz w:val="20"/>
          <w:szCs w:val="20"/>
        </w:rPr>
        <w:t>”. Based on that, we think that a significant part of the DL design made for NR licensed band operation can be reused for NR-U. The necessary changes due to NR-U related to signal structures and/or UE behavior are expected in the following areas:</w:t>
      </w:r>
    </w:p>
    <w:p w14:paraId="5B568E3B" w14:textId="77777777" w:rsidR="00C17931" w:rsidRPr="00241568" w:rsidRDefault="00C17931" w:rsidP="00F331E0">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241568">
        <w:rPr>
          <w:rFonts w:ascii="Times New Roman" w:eastAsia="SimSun" w:hAnsi="Times New Roman" w:cs="Times New Roman"/>
          <w:sz w:val="20"/>
          <w:szCs w:val="20"/>
          <w:lang w:eastAsia="zh-CN"/>
        </w:rPr>
        <w:t>PDCCH monitoring and PDSCH time-domain allocation</w:t>
      </w:r>
    </w:p>
    <w:p w14:paraId="229B42A1" w14:textId="77777777" w:rsidR="00C17931" w:rsidRPr="00B50D4E" w:rsidRDefault="00C17931" w:rsidP="00F331E0">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B50D4E">
        <w:rPr>
          <w:rFonts w:ascii="Times New Roman" w:eastAsia="SimSun" w:hAnsi="Times New Roman" w:cs="Times New Roman"/>
          <w:sz w:val="20"/>
          <w:szCs w:val="20"/>
          <w:lang w:eastAsia="zh-CN"/>
        </w:rPr>
        <w:t>Time independent structures for PDCCH/PDSCH</w:t>
      </w:r>
    </w:p>
    <w:p w14:paraId="3957E21F" w14:textId="77777777" w:rsidR="00C17931" w:rsidRPr="00C17931" w:rsidRDefault="00C17931" w:rsidP="00F331E0">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C17931">
        <w:rPr>
          <w:rFonts w:ascii="Times New Roman" w:eastAsia="SimSun" w:hAnsi="Times New Roman" w:cs="Times New Roman"/>
          <w:sz w:val="20"/>
          <w:szCs w:val="20"/>
          <w:lang w:eastAsia="zh-CN"/>
        </w:rPr>
        <w:t>Detecting the DL transmission</w:t>
      </w:r>
    </w:p>
    <w:p w14:paraId="7B8A8B9C" w14:textId="77777777" w:rsidR="00C17931" w:rsidRPr="00BE09F2" w:rsidRDefault="00C17931" w:rsidP="00F331E0">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BE09F2">
        <w:rPr>
          <w:rFonts w:ascii="Times New Roman" w:eastAsia="SimSun" w:hAnsi="Times New Roman" w:cs="Times New Roman"/>
          <w:sz w:val="20"/>
          <w:szCs w:val="20"/>
          <w:lang w:eastAsia="zh-CN"/>
        </w:rPr>
        <w:t>PDCCH/PDSCH design for WB operations</w:t>
      </w:r>
    </w:p>
    <w:p w14:paraId="0D1AE366" w14:textId="77777777" w:rsidR="00C17931" w:rsidRPr="00BE09F2" w:rsidRDefault="00C17931" w:rsidP="00C17931">
      <w:pPr>
        <w:widowControl w:val="0"/>
        <w:spacing w:after="0" w:line="240" w:lineRule="auto"/>
        <w:jc w:val="both"/>
        <w:rPr>
          <w:rFonts w:ascii="Times New Roman" w:eastAsia="SimSun" w:hAnsi="Times New Roman" w:cs="Times New Roman"/>
          <w:sz w:val="20"/>
          <w:szCs w:val="20"/>
        </w:rPr>
      </w:pPr>
    </w:p>
    <w:p w14:paraId="12995FCB" w14:textId="1DFD3DAA" w:rsidR="00C17931" w:rsidRPr="00241568" w:rsidRDefault="00C17931" w:rsidP="00F331E0">
      <w:pPr>
        <w:widowControl w:val="0"/>
        <w:spacing w:after="0" w:line="240" w:lineRule="auto"/>
        <w:jc w:val="both"/>
        <w:rPr>
          <w:rFonts w:ascii="Times New Roman" w:hAnsi="Times New Roman" w:cs="Times New Roman"/>
          <w:i/>
        </w:rPr>
      </w:pPr>
      <w:r w:rsidRPr="00241568">
        <w:rPr>
          <w:rFonts w:ascii="Times New Roman" w:eastAsia="SimSun" w:hAnsi="Times New Roman" w:cs="Times New Roman"/>
          <w:sz w:val="20"/>
          <w:szCs w:val="20"/>
        </w:rPr>
        <w:t>In the following, we consider these topics in more details. Frame structure related details are discussed in more details in a company contribution [2].</w:t>
      </w:r>
    </w:p>
    <w:p w14:paraId="1B6495BD" w14:textId="67FE4CDB" w:rsidR="00F331E0" w:rsidRPr="00F331E0" w:rsidRDefault="00F331E0" w:rsidP="00F331E0">
      <w:pPr>
        <w:pStyle w:val="Heading2"/>
      </w:pPr>
      <w:r w:rsidRPr="00F331E0">
        <w:t>PDCCH monitoring and PDSCH time-domain allocation</w:t>
      </w:r>
    </w:p>
    <w:p w14:paraId="7CD12C01"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val="en-GB" w:eastAsia="ja-JP"/>
        </w:rPr>
      </w:pPr>
      <w:r w:rsidRPr="00BE09F2">
        <w:rPr>
          <w:rFonts w:ascii="Times New Roman" w:eastAsia="SimSun" w:hAnsi="Times New Roman" w:cs="Times New Roman"/>
          <w:sz w:val="20"/>
          <w:szCs w:val="20"/>
        </w:rPr>
        <w:t>Type-B time-domain resource allocation</w:t>
      </w:r>
      <w:r w:rsidRPr="00F331E0">
        <w:rPr>
          <w:rFonts w:ascii="Times New Roman" w:eastAsia="MS Mincho" w:hAnsi="Times New Roman" w:cs="Times New Roman"/>
          <w:sz w:val="20"/>
          <w:szCs w:val="20"/>
          <w:lang w:val="en-GB" w:eastAsia="ja-JP"/>
        </w:rPr>
        <w:t xml:space="preserve"> represents an efficient way to reduce the time between the possible consecutive transmission starting positions for DL transmission. As seen from Table 5.1.2.1-1 of TS38.214, unlike Type A, Type B may start at any of 13 symbols assuming normal cyclic prefix. </w:t>
      </w:r>
    </w:p>
    <w:p w14:paraId="7F9212FA"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val="en-GB" w:eastAsia="ja-JP"/>
        </w:rPr>
      </w:pPr>
    </w:p>
    <w:p w14:paraId="21EF0153" w14:textId="77777777" w:rsidR="00F331E0" w:rsidRPr="00BE09F2" w:rsidRDefault="00F331E0" w:rsidP="00F331E0">
      <w:pPr>
        <w:widowControl w:val="0"/>
        <w:spacing w:after="0" w:line="240" w:lineRule="auto"/>
        <w:jc w:val="both"/>
        <w:rPr>
          <w:rFonts w:ascii="Times New Roman" w:eastAsia="MS Mincho" w:hAnsi="Times New Roman" w:cs="Times New Roman"/>
          <w:b/>
          <w:bCs/>
          <w:sz w:val="20"/>
          <w:szCs w:val="20"/>
          <w:lang w:eastAsia="ja-JP"/>
        </w:rPr>
      </w:pPr>
      <w:r w:rsidRPr="00BE09F2">
        <w:rPr>
          <w:rFonts w:ascii="Times New Roman" w:eastAsia="MS Mincho" w:hAnsi="Times New Roman" w:cs="Times New Roman"/>
          <w:b/>
          <w:bCs/>
          <w:sz w:val="20"/>
          <w:szCs w:val="20"/>
          <w:lang w:eastAsia="ja-JP"/>
        </w:rPr>
        <w:t xml:space="preserve">Table 5.1.2.1-1 of TS38.214: Valid </w:t>
      </w:r>
      <w:r w:rsidRPr="00BE09F2">
        <w:rPr>
          <w:rFonts w:ascii="Times New Roman" w:eastAsia="MS Mincho" w:hAnsi="Times New Roman" w:cs="Times New Roman"/>
          <w:b/>
          <w:bCs/>
          <w:i/>
          <w:iCs/>
          <w:sz w:val="20"/>
          <w:szCs w:val="20"/>
          <w:lang w:eastAsia="ja-JP"/>
        </w:rPr>
        <w:t xml:space="preserve">S </w:t>
      </w:r>
      <w:r w:rsidRPr="00BE09F2">
        <w:rPr>
          <w:rFonts w:ascii="Times New Roman" w:eastAsia="MS Mincho" w:hAnsi="Times New Roman" w:cs="Times New Roman"/>
          <w:b/>
          <w:bCs/>
          <w:sz w:val="20"/>
          <w:szCs w:val="20"/>
          <w:lang w:eastAsia="ja-JP"/>
        </w:rPr>
        <w:t xml:space="preserve">and </w:t>
      </w:r>
      <w:r w:rsidRPr="00BE09F2">
        <w:rPr>
          <w:rFonts w:ascii="Times New Roman" w:eastAsia="MS Mincho" w:hAnsi="Times New Roman" w:cs="Times New Roman"/>
          <w:b/>
          <w:bCs/>
          <w:i/>
          <w:iCs/>
          <w:sz w:val="20"/>
          <w:szCs w:val="20"/>
          <w:lang w:eastAsia="ja-JP"/>
        </w:rPr>
        <w:t xml:space="preserve">L </w:t>
      </w:r>
      <w:r w:rsidRPr="00BE09F2">
        <w:rPr>
          <w:rFonts w:ascii="Times New Roman" w:eastAsia="MS Mincho" w:hAnsi="Times New Roman" w:cs="Times New Roman"/>
          <w:b/>
          <w:bCs/>
          <w:sz w:val="20"/>
          <w:szCs w:val="20"/>
          <w:lang w:eastAsia="ja-JP"/>
        </w:rPr>
        <w:t>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5"/>
        <w:gridCol w:w="1375"/>
        <w:gridCol w:w="1376"/>
        <w:gridCol w:w="1376"/>
        <w:gridCol w:w="1376"/>
        <w:gridCol w:w="1376"/>
      </w:tblGrid>
      <w:tr w:rsidR="00F331E0" w:rsidRPr="00F331E0" w14:paraId="4F6D3C46" w14:textId="77777777" w:rsidTr="004B0FEF">
        <w:tc>
          <w:tcPr>
            <w:tcW w:w="1375" w:type="dxa"/>
            <w:vMerge w:val="restart"/>
            <w:shd w:val="clear" w:color="auto" w:fill="auto"/>
            <w:vAlign w:val="center"/>
          </w:tcPr>
          <w:p w14:paraId="69129468"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PDSCH</w:t>
            </w:r>
            <w:r w:rsidRPr="00F331E0">
              <w:rPr>
                <w:rFonts w:ascii="Times New Roman" w:eastAsia="MS Mincho" w:hAnsi="Times New Roman" w:cs="Times New Roman"/>
                <w:b/>
                <w:bCs/>
                <w:sz w:val="20"/>
                <w:szCs w:val="20"/>
                <w:lang w:eastAsia="ja-JP"/>
              </w:rPr>
              <w:br/>
              <w:t>mapping type</w:t>
            </w:r>
          </w:p>
        </w:tc>
        <w:tc>
          <w:tcPr>
            <w:tcW w:w="4126" w:type="dxa"/>
            <w:gridSpan w:val="3"/>
            <w:shd w:val="clear" w:color="auto" w:fill="auto"/>
            <w:vAlign w:val="center"/>
          </w:tcPr>
          <w:p w14:paraId="08D45006"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 xml:space="preserve">Normal cyclic prefix </w:t>
            </w:r>
          </w:p>
        </w:tc>
        <w:tc>
          <w:tcPr>
            <w:tcW w:w="4128" w:type="dxa"/>
            <w:gridSpan w:val="3"/>
            <w:shd w:val="clear" w:color="auto" w:fill="auto"/>
            <w:vAlign w:val="center"/>
          </w:tcPr>
          <w:p w14:paraId="540E9B6B"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Extended cyclic prefix</w:t>
            </w:r>
          </w:p>
        </w:tc>
      </w:tr>
      <w:tr w:rsidR="00F331E0" w:rsidRPr="00F331E0" w14:paraId="411EE91F" w14:textId="77777777" w:rsidTr="004B0FEF">
        <w:tc>
          <w:tcPr>
            <w:tcW w:w="1375" w:type="dxa"/>
            <w:vMerge/>
            <w:shd w:val="clear" w:color="auto" w:fill="auto"/>
          </w:tcPr>
          <w:p w14:paraId="2CAE328E"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p>
        </w:tc>
        <w:tc>
          <w:tcPr>
            <w:tcW w:w="1375" w:type="dxa"/>
            <w:shd w:val="clear" w:color="auto" w:fill="auto"/>
            <w:vAlign w:val="center"/>
          </w:tcPr>
          <w:p w14:paraId="31D6455B"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 xml:space="preserve">S </w:t>
            </w:r>
          </w:p>
        </w:tc>
        <w:tc>
          <w:tcPr>
            <w:tcW w:w="1375" w:type="dxa"/>
            <w:shd w:val="clear" w:color="auto" w:fill="auto"/>
            <w:vAlign w:val="center"/>
          </w:tcPr>
          <w:p w14:paraId="042F90C0"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 xml:space="preserve">L </w:t>
            </w:r>
          </w:p>
        </w:tc>
        <w:tc>
          <w:tcPr>
            <w:tcW w:w="1376" w:type="dxa"/>
            <w:shd w:val="clear" w:color="auto" w:fill="auto"/>
            <w:vAlign w:val="center"/>
          </w:tcPr>
          <w:p w14:paraId="2FD0BD50"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 xml:space="preserve">S+L </w:t>
            </w:r>
          </w:p>
        </w:tc>
        <w:tc>
          <w:tcPr>
            <w:tcW w:w="1376" w:type="dxa"/>
            <w:shd w:val="clear" w:color="auto" w:fill="auto"/>
            <w:vAlign w:val="center"/>
          </w:tcPr>
          <w:p w14:paraId="75FB7C4D"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 xml:space="preserve">S </w:t>
            </w:r>
          </w:p>
        </w:tc>
        <w:tc>
          <w:tcPr>
            <w:tcW w:w="1376" w:type="dxa"/>
            <w:shd w:val="clear" w:color="auto" w:fill="auto"/>
            <w:vAlign w:val="center"/>
          </w:tcPr>
          <w:p w14:paraId="4BDC98CC"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 xml:space="preserve">L </w:t>
            </w:r>
          </w:p>
        </w:tc>
        <w:tc>
          <w:tcPr>
            <w:tcW w:w="1376" w:type="dxa"/>
            <w:shd w:val="clear" w:color="auto" w:fill="auto"/>
            <w:vAlign w:val="center"/>
          </w:tcPr>
          <w:p w14:paraId="68DEA9A4"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i/>
                <w:iCs/>
                <w:sz w:val="20"/>
                <w:szCs w:val="20"/>
                <w:lang w:eastAsia="ja-JP"/>
              </w:rPr>
              <w:t>S+L</w:t>
            </w:r>
          </w:p>
        </w:tc>
      </w:tr>
      <w:tr w:rsidR="00F331E0" w:rsidRPr="00F331E0" w14:paraId="561E5E75" w14:textId="77777777" w:rsidTr="004B0FEF">
        <w:tc>
          <w:tcPr>
            <w:tcW w:w="1375" w:type="dxa"/>
            <w:shd w:val="clear" w:color="auto" w:fill="auto"/>
            <w:vAlign w:val="center"/>
          </w:tcPr>
          <w:p w14:paraId="59E21D5B"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Type A </w:t>
            </w:r>
          </w:p>
        </w:tc>
        <w:tc>
          <w:tcPr>
            <w:tcW w:w="1375" w:type="dxa"/>
            <w:shd w:val="clear" w:color="auto" w:fill="auto"/>
            <w:vAlign w:val="center"/>
          </w:tcPr>
          <w:p w14:paraId="528D16C1"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highlight w:val="yellow"/>
                <w:lang w:eastAsia="ja-JP"/>
              </w:rPr>
              <w:t>{0,1,2,3}</w:t>
            </w:r>
            <w:r w:rsidRPr="00F331E0">
              <w:rPr>
                <w:rFonts w:ascii="Times New Roman" w:eastAsia="MS Mincho" w:hAnsi="Times New Roman" w:cs="Times New Roman"/>
                <w:sz w:val="20"/>
                <w:szCs w:val="20"/>
                <w:highlight w:val="yellow"/>
                <w:lang w:eastAsia="ja-JP"/>
              </w:rPr>
              <w:br/>
              <w:t>(Note 1)</w:t>
            </w:r>
          </w:p>
        </w:tc>
        <w:tc>
          <w:tcPr>
            <w:tcW w:w="1375" w:type="dxa"/>
            <w:shd w:val="clear" w:color="auto" w:fill="auto"/>
            <w:vAlign w:val="center"/>
          </w:tcPr>
          <w:p w14:paraId="09AEDD22"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{3,…,14} </w:t>
            </w:r>
          </w:p>
        </w:tc>
        <w:tc>
          <w:tcPr>
            <w:tcW w:w="1376" w:type="dxa"/>
            <w:shd w:val="clear" w:color="auto" w:fill="auto"/>
            <w:vAlign w:val="center"/>
          </w:tcPr>
          <w:p w14:paraId="14660DDD"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{3,…,14} </w:t>
            </w:r>
          </w:p>
        </w:tc>
        <w:tc>
          <w:tcPr>
            <w:tcW w:w="1376" w:type="dxa"/>
            <w:shd w:val="clear" w:color="auto" w:fill="auto"/>
            <w:vAlign w:val="center"/>
          </w:tcPr>
          <w:p w14:paraId="2A2E86B7"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{0,1,2,3}</w:t>
            </w:r>
            <w:r w:rsidRPr="00F331E0">
              <w:rPr>
                <w:rFonts w:ascii="Times New Roman" w:eastAsia="MS Mincho" w:hAnsi="Times New Roman" w:cs="Times New Roman"/>
                <w:sz w:val="20"/>
                <w:szCs w:val="20"/>
                <w:lang w:eastAsia="ja-JP"/>
              </w:rPr>
              <w:br/>
              <w:t>(Note 1)</w:t>
            </w:r>
          </w:p>
        </w:tc>
        <w:tc>
          <w:tcPr>
            <w:tcW w:w="1376" w:type="dxa"/>
            <w:shd w:val="clear" w:color="auto" w:fill="auto"/>
            <w:vAlign w:val="center"/>
          </w:tcPr>
          <w:p w14:paraId="55F2F37F"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{3,…,12} </w:t>
            </w:r>
          </w:p>
        </w:tc>
        <w:tc>
          <w:tcPr>
            <w:tcW w:w="1376" w:type="dxa"/>
            <w:shd w:val="clear" w:color="auto" w:fill="auto"/>
            <w:vAlign w:val="center"/>
          </w:tcPr>
          <w:p w14:paraId="647420E2"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{3,…,12}</w:t>
            </w:r>
          </w:p>
        </w:tc>
      </w:tr>
      <w:tr w:rsidR="00F331E0" w:rsidRPr="00F331E0" w14:paraId="28F7CD2A" w14:textId="77777777" w:rsidTr="004B0FEF">
        <w:tc>
          <w:tcPr>
            <w:tcW w:w="1375" w:type="dxa"/>
            <w:shd w:val="clear" w:color="auto" w:fill="auto"/>
            <w:vAlign w:val="center"/>
          </w:tcPr>
          <w:p w14:paraId="661A9EF8"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Type B </w:t>
            </w:r>
          </w:p>
        </w:tc>
        <w:tc>
          <w:tcPr>
            <w:tcW w:w="1375" w:type="dxa"/>
            <w:shd w:val="clear" w:color="auto" w:fill="auto"/>
            <w:vAlign w:val="center"/>
          </w:tcPr>
          <w:p w14:paraId="26518296"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highlight w:val="yellow"/>
                <w:lang w:eastAsia="ja-JP"/>
              </w:rPr>
              <w:t>{0,…,12}</w:t>
            </w:r>
            <w:r w:rsidRPr="00F331E0">
              <w:rPr>
                <w:rFonts w:ascii="Times New Roman" w:eastAsia="MS Mincho" w:hAnsi="Times New Roman" w:cs="Times New Roman"/>
                <w:sz w:val="20"/>
                <w:szCs w:val="20"/>
                <w:lang w:eastAsia="ja-JP"/>
              </w:rPr>
              <w:t xml:space="preserve"> </w:t>
            </w:r>
          </w:p>
        </w:tc>
        <w:tc>
          <w:tcPr>
            <w:tcW w:w="1375" w:type="dxa"/>
            <w:shd w:val="clear" w:color="auto" w:fill="auto"/>
            <w:vAlign w:val="center"/>
          </w:tcPr>
          <w:p w14:paraId="200B7CF3"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{2,4,7} </w:t>
            </w:r>
          </w:p>
        </w:tc>
        <w:tc>
          <w:tcPr>
            <w:tcW w:w="1376" w:type="dxa"/>
            <w:shd w:val="clear" w:color="auto" w:fill="auto"/>
            <w:vAlign w:val="center"/>
          </w:tcPr>
          <w:p w14:paraId="73C5428D"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{2,…,14} </w:t>
            </w:r>
          </w:p>
        </w:tc>
        <w:tc>
          <w:tcPr>
            <w:tcW w:w="1376" w:type="dxa"/>
            <w:shd w:val="clear" w:color="auto" w:fill="auto"/>
            <w:vAlign w:val="center"/>
          </w:tcPr>
          <w:p w14:paraId="719717FA"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{0,…,10} </w:t>
            </w:r>
          </w:p>
        </w:tc>
        <w:tc>
          <w:tcPr>
            <w:tcW w:w="1376" w:type="dxa"/>
            <w:shd w:val="clear" w:color="auto" w:fill="auto"/>
            <w:vAlign w:val="center"/>
          </w:tcPr>
          <w:p w14:paraId="4C7FBC4B"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{2,4,6} </w:t>
            </w:r>
          </w:p>
        </w:tc>
        <w:tc>
          <w:tcPr>
            <w:tcW w:w="1376" w:type="dxa"/>
            <w:shd w:val="clear" w:color="auto" w:fill="auto"/>
            <w:vAlign w:val="center"/>
          </w:tcPr>
          <w:p w14:paraId="5B67676E"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{2,…,12}</w:t>
            </w:r>
          </w:p>
        </w:tc>
      </w:tr>
      <w:tr w:rsidR="00F331E0" w:rsidRPr="00FD4307" w14:paraId="570786CA" w14:textId="77777777" w:rsidTr="004B0FEF">
        <w:tc>
          <w:tcPr>
            <w:tcW w:w="9629" w:type="dxa"/>
            <w:gridSpan w:val="7"/>
            <w:shd w:val="clear" w:color="auto" w:fill="auto"/>
          </w:tcPr>
          <w:p w14:paraId="458694CE" w14:textId="77777777" w:rsidR="00F331E0" w:rsidRPr="00BE09F2" w:rsidRDefault="00F331E0" w:rsidP="00F331E0">
            <w:pPr>
              <w:widowControl w:val="0"/>
              <w:spacing w:after="0" w:line="240" w:lineRule="auto"/>
              <w:jc w:val="both"/>
              <w:rPr>
                <w:rFonts w:ascii="Times New Roman" w:eastAsia="MS Mincho" w:hAnsi="Times New Roman" w:cs="Times New Roman"/>
                <w:sz w:val="20"/>
                <w:szCs w:val="20"/>
                <w:lang w:eastAsia="ja-JP"/>
              </w:rPr>
            </w:pPr>
            <w:r w:rsidRPr="00BE09F2">
              <w:rPr>
                <w:rFonts w:ascii="Times New Roman" w:eastAsia="MS Mincho" w:hAnsi="Times New Roman" w:cs="Times New Roman"/>
                <w:sz w:val="20"/>
                <w:szCs w:val="20"/>
                <w:lang w:eastAsia="ja-JP"/>
              </w:rPr>
              <w:t xml:space="preserve">Note 1: S = 3 is applicable only if </w:t>
            </w:r>
            <w:r w:rsidRPr="00BE09F2">
              <w:rPr>
                <w:rFonts w:ascii="Times New Roman" w:eastAsia="MS Mincho" w:hAnsi="Times New Roman" w:cs="Times New Roman"/>
                <w:i/>
                <w:iCs/>
                <w:sz w:val="20"/>
                <w:szCs w:val="20"/>
                <w:lang w:eastAsia="ja-JP"/>
              </w:rPr>
              <w:t xml:space="preserve">dmrs-TypeA-Posiition </w:t>
            </w:r>
            <w:r w:rsidRPr="00BE09F2">
              <w:rPr>
                <w:rFonts w:ascii="Times New Roman" w:eastAsia="MS Mincho" w:hAnsi="Times New Roman" w:cs="Times New Roman"/>
                <w:sz w:val="20"/>
                <w:szCs w:val="20"/>
                <w:lang w:eastAsia="ja-JP"/>
              </w:rPr>
              <w:t>= 3</w:t>
            </w:r>
          </w:p>
        </w:tc>
      </w:tr>
    </w:tbl>
    <w:p w14:paraId="56CAD90F" w14:textId="77777777" w:rsidR="00F331E0" w:rsidRPr="00BE09F2" w:rsidRDefault="00F331E0" w:rsidP="00F331E0">
      <w:pPr>
        <w:widowControl w:val="0"/>
        <w:spacing w:after="0" w:line="240" w:lineRule="auto"/>
        <w:jc w:val="both"/>
        <w:rPr>
          <w:rFonts w:ascii="Times New Roman" w:eastAsia="MS Mincho" w:hAnsi="Times New Roman" w:cs="Times New Roman"/>
          <w:sz w:val="20"/>
          <w:szCs w:val="20"/>
          <w:lang w:eastAsia="ja-JP"/>
        </w:rPr>
      </w:pPr>
    </w:p>
    <w:p w14:paraId="7E8F1E59" w14:textId="77777777" w:rsidR="00F331E0" w:rsidRPr="00F331E0" w:rsidRDefault="00F331E0" w:rsidP="00F331E0">
      <w:pPr>
        <w:widowControl w:val="0"/>
        <w:spacing w:after="0" w:line="240" w:lineRule="auto"/>
        <w:jc w:val="both"/>
        <w:rPr>
          <w:rFonts w:ascii="Times New Roman" w:eastAsia="MS Mincho" w:hAnsi="Times New Roman" w:cs="Times New Roman"/>
          <w:sz w:val="20"/>
          <w:szCs w:val="20"/>
          <w:lang w:val="en-GB" w:eastAsia="ja-JP"/>
        </w:rPr>
      </w:pPr>
      <w:r w:rsidRPr="00F331E0">
        <w:rPr>
          <w:rFonts w:ascii="Times New Roman" w:eastAsia="MS Mincho" w:hAnsi="Times New Roman" w:cs="Times New Roman"/>
          <w:sz w:val="20"/>
          <w:szCs w:val="20"/>
          <w:lang w:val="en-GB" w:eastAsia="ja-JP"/>
        </w:rPr>
        <w:t>On the other hand, more frequent transmission starting positions increase DL control channel blind decoding burden on the UE side and a reasonable trade-off between the DL control channel decoding burden and frequency of transmission starting positions is needed. Figure 4 illustrates one example of monitoring occasions and PDSCH allocations:</w:t>
      </w:r>
    </w:p>
    <w:p w14:paraId="538C45C0" w14:textId="77777777" w:rsidR="00F331E0" w:rsidRPr="00BE09F2" w:rsidRDefault="00F331E0" w:rsidP="00F331E0">
      <w:pPr>
        <w:numPr>
          <w:ilvl w:val="0"/>
          <w:numId w:val="13"/>
        </w:numPr>
        <w:overflowPunct w:val="0"/>
        <w:autoSpaceDE w:val="0"/>
        <w:autoSpaceDN w:val="0"/>
        <w:adjustRightInd w:val="0"/>
        <w:spacing w:after="0" w:line="240" w:lineRule="auto"/>
        <w:contextualSpacing/>
        <w:jc w:val="both"/>
        <w:textAlignment w:val="baseline"/>
        <w:rPr>
          <w:rFonts w:ascii="Times New Roman" w:eastAsia="MS Mincho" w:hAnsi="Times New Roman" w:cs="Times New Roman"/>
          <w:sz w:val="24"/>
          <w:szCs w:val="24"/>
          <w:lang w:eastAsia="ja-JP"/>
        </w:rPr>
      </w:pPr>
      <w:r w:rsidRPr="00BE09F2">
        <w:rPr>
          <w:rFonts w:ascii="Times New Roman" w:eastAsia="MS Mincho" w:hAnsi="Times New Roman" w:cs="Times New Roman"/>
          <w:sz w:val="20"/>
          <w:szCs w:val="24"/>
          <w:lang w:eastAsia="ja-JP"/>
        </w:rPr>
        <w:t>UE is configured with PDCCH monitoring periodicity of 2 OFDM symbols</w:t>
      </w:r>
    </w:p>
    <w:p w14:paraId="475CB5AF" w14:textId="77777777" w:rsidR="00F331E0" w:rsidRPr="00241568" w:rsidRDefault="00F331E0" w:rsidP="00F331E0">
      <w:pPr>
        <w:numPr>
          <w:ilvl w:val="0"/>
          <w:numId w:val="13"/>
        </w:numPr>
        <w:overflowPunct w:val="0"/>
        <w:autoSpaceDE w:val="0"/>
        <w:autoSpaceDN w:val="0"/>
        <w:adjustRightInd w:val="0"/>
        <w:spacing w:after="0" w:line="240" w:lineRule="auto"/>
        <w:contextualSpacing/>
        <w:jc w:val="both"/>
        <w:textAlignment w:val="baseline"/>
        <w:rPr>
          <w:rFonts w:ascii="Times New Roman" w:eastAsia="MS Mincho" w:hAnsi="Times New Roman" w:cs="Times New Roman"/>
          <w:sz w:val="24"/>
          <w:szCs w:val="24"/>
          <w:lang w:eastAsia="ja-JP"/>
        </w:rPr>
      </w:pPr>
      <w:r w:rsidRPr="00241568">
        <w:rPr>
          <w:rFonts w:ascii="Times New Roman" w:eastAsia="MS Mincho" w:hAnsi="Times New Roman" w:cs="Times New Roman"/>
          <w:sz w:val="20"/>
          <w:szCs w:val="24"/>
          <w:lang w:eastAsia="ja-JP"/>
        </w:rPr>
        <w:t>The first mini-slot(s) are used for aligning the ending position of the first transmission(s) of DL Tx burst with the slot boundary</w:t>
      </w:r>
    </w:p>
    <w:p w14:paraId="4AB2D9BC" w14:textId="3BDFB395" w:rsidR="00F331E0" w:rsidRPr="00241568" w:rsidRDefault="00F331E0" w:rsidP="00F331E0">
      <w:pPr>
        <w:numPr>
          <w:ilvl w:val="0"/>
          <w:numId w:val="13"/>
        </w:numPr>
        <w:overflowPunct w:val="0"/>
        <w:autoSpaceDE w:val="0"/>
        <w:autoSpaceDN w:val="0"/>
        <w:adjustRightInd w:val="0"/>
        <w:spacing w:after="0" w:line="240" w:lineRule="auto"/>
        <w:contextualSpacing/>
        <w:jc w:val="both"/>
        <w:textAlignment w:val="baseline"/>
        <w:rPr>
          <w:rFonts w:ascii="Times New Roman" w:eastAsia="MS Mincho" w:hAnsi="Times New Roman" w:cs="Times New Roman"/>
          <w:sz w:val="24"/>
          <w:szCs w:val="24"/>
          <w:lang w:eastAsia="ja-JP"/>
        </w:rPr>
      </w:pPr>
      <w:r w:rsidRPr="00241568">
        <w:rPr>
          <w:rFonts w:ascii="Times New Roman" w:eastAsia="MS Mincho" w:hAnsi="Times New Roman" w:cs="Times New Roman"/>
          <w:sz w:val="20"/>
          <w:szCs w:val="24"/>
          <w:lang w:eastAsia="ja-JP"/>
        </w:rPr>
        <w:t xml:space="preserve">After first mini-slot(s), the UE continues PDCCH monitoring using periodicity of one slot and is scheduled with full-slot time-domain resource allocations of Type </w:t>
      </w:r>
      <w:r w:rsidR="00F41F9C" w:rsidRPr="00241568">
        <w:rPr>
          <w:rFonts w:ascii="Times New Roman" w:eastAsia="MS Mincho" w:hAnsi="Times New Roman" w:cs="Times New Roman"/>
          <w:sz w:val="20"/>
          <w:szCs w:val="24"/>
          <w:lang w:eastAsia="ja-JP"/>
        </w:rPr>
        <w:t>A</w:t>
      </w:r>
      <w:r w:rsidRPr="00241568">
        <w:rPr>
          <w:rFonts w:ascii="Times New Roman" w:eastAsia="MS Mincho" w:hAnsi="Times New Roman" w:cs="Times New Roman"/>
          <w:sz w:val="20"/>
          <w:szCs w:val="24"/>
          <w:lang w:eastAsia="ja-JP"/>
        </w:rPr>
        <w:t>.</w:t>
      </w:r>
    </w:p>
    <w:p w14:paraId="4A57CEFF" w14:textId="77777777" w:rsidR="00F331E0" w:rsidRPr="00F331E0" w:rsidRDefault="00F331E0" w:rsidP="00F331E0">
      <w:pPr>
        <w:spacing w:after="0" w:line="240" w:lineRule="auto"/>
        <w:jc w:val="both"/>
        <w:rPr>
          <w:rFonts w:ascii="Times New Roman" w:eastAsia="MS Mincho" w:hAnsi="Times New Roman" w:cs="Times New Roman"/>
          <w:sz w:val="20"/>
          <w:szCs w:val="20"/>
          <w:lang w:val="en-GB" w:eastAsia="ja-JP"/>
        </w:rPr>
      </w:pPr>
    </w:p>
    <w:p w14:paraId="25ACF457" w14:textId="77777777" w:rsidR="00F331E0" w:rsidRPr="00BE09F2" w:rsidRDefault="00F331E0" w:rsidP="00F331E0">
      <w:pPr>
        <w:widowControl w:val="0"/>
        <w:spacing w:after="0" w:line="240" w:lineRule="auto"/>
        <w:jc w:val="both"/>
        <w:rPr>
          <w:rFonts w:ascii="Times New Roman" w:eastAsia="SimSun" w:hAnsi="Times New Roman" w:cs="Times New Roman"/>
          <w:sz w:val="20"/>
          <w:szCs w:val="20"/>
        </w:rPr>
      </w:pPr>
      <w:r w:rsidRPr="00BE09F2">
        <w:rPr>
          <w:rFonts w:ascii="Times New Roman" w:eastAsia="SimSun" w:hAnsi="Times New Roman" w:cs="Times New Roman"/>
          <w:sz w:val="20"/>
          <w:szCs w:val="20"/>
        </w:rPr>
        <w:t>This approach has several benefits:</w:t>
      </w:r>
    </w:p>
    <w:p w14:paraId="77267010" w14:textId="77777777" w:rsidR="00F331E0" w:rsidRPr="00241568" w:rsidRDefault="00F331E0" w:rsidP="00F331E0">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241568">
        <w:rPr>
          <w:rFonts w:ascii="Times New Roman" w:eastAsia="SimSun" w:hAnsi="Times New Roman" w:cs="Times New Roman"/>
          <w:b/>
          <w:sz w:val="20"/>
          <w:szCs w:val="20"/>
          <w:lang w:eastAsia="zh-CN"/>
        </w:rPr>
        <w:t>UE power saving</w:t>
      </w:r>
      <w:r w:rsidRPr="00241568">
        <w:rPr>
          <w:rFonts w:ascii="Times New Roman" w:eastAsia="SimSun" w:hAnsi="Times New Roman" w:cs="Times New Roman"/>
          <w:sz w:val="20"/>
          <w:szCs w:val="20"/>
          <w:lang w:eastAsia="zh-CN"/>
        </w:rPr>
        <w:t>: unnecessary PDCCH monitoring with a high periodicity (such as 2 OFDM symbols) can be avoided after the first transmission of DL Tx burst.</w:t>
      </w:r>
    </w:p>
    <w:p w14:paraId="18A61A70" w14:textId="77777777" w:rsidR="00F331E0" w:rsidRPr="00241568" w:rsidRDefault="00F331E0" w:rsidP="00F331E0">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241568">
        <w:rPr>
          <w:rFonts w:ascii="Times New Roman" w:eastAsia="SimSun" w:hAnsi="Times New Roman" w:cs="Times New Roman"/>
          <w:b/>
          <w:sz w:val="20"/>
          <w:szCs w:val="20"/>
          <w:lang w:eastAsia="zh-CN"/>
        </w:rPr>
        <w:t>Reduced control channel and DMRS overhead:</w:t>
      </w:r>
      <w:r w:rsidRPr="00241568">
        <w:rPr>
          <w:rFonts w:ascii="Times New Roman" w:eastAsia="SimSun" w:hAnsi="Times New Roman" w:cs="Times New Roman"/>
          <w:sz w:val="20"/>
          <w:szCs w:val="20"/>
          <w:lang w:eastAsia="zh-CN"/>
        </w:rPr>
        <w:t xml:space="preserve"> unnecessary mini-slot based PDCCH, HARQ-ACK and DMRS overhead is avoided, without compromising fast channel access. </w:t>
      </w:r>
    </w:p>
    <w:p w14:paraId="375101A5" w14:textId="77777777" w:rsidR="00F331E0" w:rsidRPr="00B50D4E" w:rsidRDefault="00F331E0" w:rsidP="00F331E0">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B50D4E">
        <w:rPr>
          <w:rFonts w:ascii="Times New Roman" w:eastAsia="SimSun" w:hAnsi="Times New Roman" w:cs="Times New Roman"/>
          <w:b/>
          <w:sz w:val="20"/>
          <w:szCs w:val="20"/>
          <w:lang w:eastAsia="zh-CN"/>
        </w:rPr>
        <w:t>Reduced implementation complexity</w:t>
      </w:r>
      <w:r w:rsidRPr="00B50D4E">
        <w:rPr>
          <w:rFonts w:ascii="Times New Roman" w:eastAsia="SimSun" w:hAnsi="Times New Roman" w:cs="Times New Roman"/>
          <w:sz w:val="20"/>
          <w:szCs w:val="20"/>
          <w:lang w:eastAsia="zh-CN"/>
        </w:rPr>
        <w:t xml:space="preserve"> as gNB can prepare DL transmission (e.g. 4OS mini-slot) in advance w/o knowing the absolute starting timing of the DL Tx burst.</w:t>
      </w:r>
    </w:p>
    <w:p w14:paraId="39B8F14E" w14:textId="77777777" w:rsidR="00F331E0" w:rsidRPr="00B50D4E" w:rsidRDefault="00F331E0" w:rsidP="00F331E0">
      <w:pPr>
        <w:widowControl w:val="0"/>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14:paraId="070E196D" w14:textId="77777777" w:rsidR="00F331E0" w:rsidRPr="00B50D4E" w:rsidRDefault="00F331E0" w:rsidP="00F331E0">
      <w:pPr>
        <w:overflowPunct w:val="0"/>
        <w:autoSpaceDE w:val="0"/>
        <w:autoSpaceDN w:val="0"/>
        <w:adjustRightInd w:val="0"/>
        <w:spacing w:after="0" w:line="240" w:lineRule="auto"/>
        <w:jc w:val="both"/>
        <w:textAlignment w:val="baseline"/>
        <w:rPr>
          <w:rFonts w:ascii="Times New Roman" w:eastAsia="SimSun" w:hAnsi="Times New Roman" w:cs="Times New Roman"/>
          <w:i/>
          <w:sz w:val="20"/>
          <w:szCs w:val="20"/>
          <w:lang w:eastAsia="x-none"/>
        </w:rPr>
      </w:pPr>
      <w:r w:rsidRPr="00B50D4E">
        <w:rPr>
          <w:rFonts w:ascii="Times New Roman" w:eastAsia="SimSun" w:hAnsi="Times New Roman" w:cs="Times New Roman"/>
          <w:b/>
          <w:i/>
          <w:sz w:val="20"/>
          <w:szCs w:val="20"/>
          <w:lang w:eastAsia="x-none"/>
        </w:rPr>
        <w:t xml:space="preserve">Proposal 9: </w:t>
      </w:r>
      <w:r w:rsidRPr="00B50D4E">
        <w:rPr>
          <w:rFonts w:ascii="Times New Roman" w:eastAsia="SimSun" w:hAnsi="Times New Roman" w:cs="Times New Roman"/>
          <w:i/>
          <w:sz w:val="20"/>
          <w:szCs w:val="20"/>
          <w:lang w:eastAsia="x-none"/>
        </w:rPr>
        <w:t>Consider PDCCH monitoring, where non-slot-based monitoring is used at the beginning of the COT and slot-based monitoring is used after first mini-slot(s) of the COT.</w:t>
      </w:r>
    </w:p>
    <w:p w14:paraId="5D4DB4F9" w14:textId="77777777" w:rsidR="00F331E0" w:rsidRPr="00B50D4E" w:rsidRDefault="00F331E0" w:rsidP="00EA23A7">
      <w:pPr>
        <w:rPr>
          <w:rFonts w:ascii="Times New Roman" w:hAnsi="Times New Roman" w:cs="Times New Roman"/>
          <w:i/>
        </w:rPr>
      </w:pPr>
    </w:p>
    <w:p w14:paraId="3D7C2A9A" w14:textId="77777777" w:rsidR="00F41F9C" w:rsidRDefault="00F41F9C" w:rsidP="00F41F9C">
      <w:pPr>
        <w:keepNext/>
        <w:jc w:val="center"/>
      </w:pPr>
      <w:r w:rsidRPr="0085049A">
        <w:rPr>
          <w:noProof/>
        </w:rPr>
        <w:lastRenderedPageBreak/>
        <w:drawing>
          <wp:inline distT="0" distB="0" distL="0" distR="0" wp14:anchorId="0E8A03B9" wp14:editId="5FBD9C42">
            <wp:extent cx="5646420" cy="158496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6420" cy="1584960"/>
                    </a:xfrm>
                    <a:prstGeom prst="rect">
                      <a:avLst/>
                    </a:prstGeom>
                    <a:noFill/>
                    <a:ln>
                      <a:noFill/>
                    </a:ln>
                  </pic:spPr>
                </pic:pic>
              </a:graphicData>
            </a:graphic>
          </wp:inline>
        </w:drawing>
      </w:r>
    </w:p>
    <w:p w14:paraId="21BA7D29" w14:textId="1DDF1F0E" w:rsidR="000428D4" w:rsidRDefault="00F41F9C" w:rsidP="00F41F9C">
      <w:pPr>
        <w:pStyle w:val="Caption"/>
        <w:jc w:val="center"/>
        <w:rPr>
          <w:lang w:val="en-US"/>
        </w:rPr>
      </w:pPr>
      <w:r>
        <w:t xml:space="preserve">Figure </w:t>
      </w:r>
      <w:r w:rsidR="00222853">
        <w:fldChar w:fldCharType="begin"/>
      </w:r>
      <w:r w:rsidR="00222853">
        <w:instrText xml:space="preserve"> SEQ Figure \* ARABIC </w:instrText>
      </w:r>
      <w:r w:rsidR="00222853">
        <w:fldChar w:fldCharType="separate"/>
      </w:r>
      <w:r>
        <w:rPr>
          <w:noProof/>
        </w:rPr>
        <w:t>4</w:t>
      </w:r>
      <w:r w:rsidR="00222853">
        <w:rPr>
          <w:noProof/>
        </w:rPr>
        <w:fldChar w:fldCharType="end"/>
      </w:r>
      <w:r>
        <w:rPr>
          <w:lang w:val="en-US"/>
        </w:rPr>
        <w:t xml:space="preserve"> PDCCH monitoring in DL tx burst</w:t>
      </w:r>
    </w:p>
    <w:p w14:paraId="13B71FF9" w14:textId="73525CA9" w:rsidR="00F41F9C" w:rsidRPr="00BE09F2" w:rsidRDefault="00F41F9C" w:rsidP="00F41F9C">
      <w:pPr>
        <w:rPr>
          <w:lang w:eastAsia="x-none"/>
        </w:rPr>
      </w:pPr>
    </w:p>
    <w:p w14:paraId="1457E5DF" w14:textId="41AB9615" w:rsidR="00F41F9C" w:rsidRPr="0020622A" w:rsidRDefault="00F41F9C" w:rsidP="00F41F9C">
      <w:pPr>
        <w:pStyle w:val="Heading2"/>
      </w:pPr>
      <w:r w:rsidRPr="00F41F9C">
        <w:t>Time</w:t>
      </w:r>
      <w:r>
        <w:t xml:space="preserve"> independent structure for PD</w:t>
      </w:r>
      <w:r w:rsidR="001A5817">
        <w:t>C</w:t>
      </w:r>
      <w:r>
        <w:t>CH/PDSCH</w:t>
      </w:r>
      <w:r w:rsidRPr="0020622A">
        <w:t>:</w:t>
      </w:r>
    </w:p>
    <w:p w14:paraId="0F731187" w14:textId="77777777" w:rsidR="00F41F9C" w:rsidRPr="00241568" w:rsidRDefault="00F41F9C" w:rsidP="00EC01B3">
      <w:pPr>
        <w:jc w:val="both"/>
        <w:rPr>
          <w:rFonts w:ascii="Times New Roman" w:hAnsi="Times New Roman" w:cs="Times New Roman"/>
          <w:sz w:val="20"/>
          <w:szCs w:val="20"/>
        </w:rPr>
      </w:pPr>
      <w:r w:rsidRPr="00BE09F2">
        <w:rPr>
          <w:rFonts w:ascii="Times New Roman" w:hAnsi="Times New Roman" w:cs="Times New Roman"/>
          <w:sz w:val="20"/>
          <w:szCs w:val="20"/>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w:t>
      </w:r>
      <w:r w:rsidRPr="00241568">
        <w:rPr>
          <w:rFonts w:ascii="Times New Roman" w:hAnsi="Times New Roman" w:cs="Times New Roman"/>
          <w:sz w:val="20"/>
          <w:szCs w:val="20"/>
        </w:rPr>
        <w:t xml:space="preserve">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4C7427A8" w14:textId="6EA97573" w:rsidR="00F41F9C" w:rsidRPr="00BE09F2" w:rsidRDefault="00F41F9C" w:rsidP="00F41F9C">
      <w:pPr>
        <w:spacing w:after="120"/>
        <w:jc w:val="both"/>
        <w:rPr>
          <w:rFonts w:ascii="Times New Roman" w:hAnsi="Times New Roman" w:cs="Times New Roman"/>
          <w:i/>
          <w:sz w:val="20"/>
          <w:szCs w:val="20"/>
        </w:rPr>
      </w:pPr>
      <w:r w:rsidRPr="00241568">
        <w:rPr>
          <w:rFonts w:ascii="Times New Roman" w:hAnsi="Times New Roman" w:cs="Times New Roman"/>
          <w:b/>
          <w:i/>
          <w:sz w:val="20"/>
          <w:szCs w:val="20"/>
        </w:rPr>
        <w:t>Proposal 10</w:t>
      </w:r>
      <w:r w:rsidRPr="00241568">
        <w:rPr>
          <w:rFonts w:ascii="Times New Roman" w:hAnsi="Times New Roman" w:cs="Times New Roman"/>
          <w:i/>
          <w:sz w:val="20"/>
          <w:szCs w:val="20"/>
        </w:rPr>
        <w:t>:</w:t>
      </w:r>
      <w:r w:rsidRPr="00241568">
        <w:rPr>
          <w:rFonts w:ascii="Times New Roman" w:hAnsi="Times New Roman" w:cs="Times New Roman"/>
          <w:sz w:val="20"/>
          <w:szCs w:val="20"/>
        </w:rPr>
        <w:t xml:space="preserve"> </w:t>
      </w:r>
      <w:r w:rsidRPr="00B50D4E">
        <w:rPr>
          <w:rFonts w:ascii="Times New Roman" w:hAnsi="Times New Roman" w:cs="Times New Roman"/>
          <w:i/>
          <w:sz w:val="20"/>
          <w:szCs w:val="20"/>
        </w:rPr>
        <w:t xml:space="preserve">Possibilities for (mini-)slot structure independent from time </w:t>
      </w:r>
      <w:r w:rsidR="00787422" w:rsidRPr="00B50D4E">
        <w:rPr>
          <w:rFonts w:ascii="Times New Roman" w:hAnsi="Times New Roman" w:cs="Times New Roman"/>
          <w:i/>
          <w:sz w:val="20"/>
          <w:szCs w:val="20"/>
        </w:rPr>
        <w:t xml:space="preserve">are </w:t>
      </w:r>
      <w:r w:rsidRPr="00B50D4E">
        <w:rPr>
          <w:rFonts w:ascii="Times New Roman" w:hAnsi="Times New Roman" w:cs="Times New Roman"/>
          <w:i/>
          <w:sz w:val="20"/>
          <w:szCs w:val="20"/>
        </w:rPr>
        <w:t xml:space="preserve">investigated </w:t>
      </w:r>
      <w:r w:rsidRPr="00BE09F2">
        <w:rPr>
          <w:rFonts w:ascii="Times New Roman" w:hAnsi="Times New Roman" w:cs="Times New Roman"/>
          <w:i/>
          <w:sz w:val="20"/>
          <w:szCs w:val="20"/>
        </w:rPr>
        <w:t xml:space="preserve">for PDCCH/PDSCH  </w:t>
      </w:r>
    </w:p>
    <w:p w14:paraId="7F195B95" w14:textId="77777777" w:rsidR="00F41F9C" w:rsidRPr="00241568" w:rsidRDefault="00F41F9C" w:rsidP="00EC01B3">
      <w:pPr>
        <w:spacing w:after="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One example of time dependent structure is the sequence generation for PDCCH DMRS, as captured in TS 38.211 specification [1] in the following way:</w:t>
      </w:r>
    </w:p>
    <w:p w14:paraId="0ADB6E0D" w14:textId="77777777" w:rsidR="00F41F9C" w:rsidRPr="00241568" w:rsidRDefault="00F41F9C" w:rsidP="00EC01B3">
      <w:pPr>
        <w:spacing w:after="0"/>
        <w:jc w:val="both"/>
        <w:rPr>
          <w:rFonts w:ascii="Times New Roman" w:eastAsia="Times New Roman" w:hAnsi="Times New Roman" w:cs="Times New Roman"/>
          <w:sz w:val="20"/>
          <w:szCs w:val="20"/>
          <w:lang w:eastAsia="fi-FI"/>
        </w:rPr>
      </w:pPr>
    </w:p>
    <w:p w14:paraId="1F199336" w14:textId="77777777" w:rsidR="00F41F9C" w:rsidRPr="00F41F9C" w:rsidRDefault="00F41F9C" w:rsidP="00EC01B3">
      <w:pPr>
        <w:spacing w:after="0"/>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626267E2" wp14:editId="74382BAB">
            <wp:extent cx="4632960" cy="2331720"/>
            <wp:effectExtent l="0" t="0" r="0"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2960" cy="2331720"/>
                    </a:xfrm>
                    <a:prstGeom prst="rect">
                      <a:avLst/>
                    </a:prstGeom>
                    <a:noFill/>
                    <a:ln>
                      <a:noFill/>
                    </a:ln>
                  </pic:spPr>
                </pic:pic>
              </a:graphicData>
            </a:graphic>
          </wp:inline>
        </w:drawing>
      </w:r>
    </w:p>
    <w:p w14:paraId="333131B8" w14:textId="77777777" w:rsidR="00F41F9C" w:rsidRPr="00F41F9C" w:rsidRDefault="00F41F9C" w:rsidP="00EC01B3">
      <w:pPr>
        <w:spacing w:after="0"/>
        <w:jc w:val="both"/>
        <w:rPr>
          <w:rFonts w:ascii="Times New Roman" w:hAnsi="Times New Roman" w:cs="Times New Roman"/>
          <w:sz w:val="20"/>
          <w:szCs w:val="20"/>
          <w:lang w:eastAsia="x-none"/>
        </w:rPr>
      </w:pPr>
    </w:p>
    <w:p w14:paraId="014D350B" w14:textId="760BA41A" w:rsidR="00F41F9C" w:rsidRPr="00BE09F2" w:rsidRDefault="00F41F9C" w:rsidP="00EC01B3">
      <w:pPr>
        <w:spacing w:after="0"/>
        <w:jc w:val="both"/>
        <w:rPr>
          <w:rFonts w:ascii="Times New Roman" w:eastAsia="Times New Roman" w:hAnsi="Times New Roman" w:cs="Times New Roman"/>
          <w:sz w:val="20"/>
          <w:szCs w:val="20"/>
          <w:lang w:eastAsia="fi-FI"/>
        </w:rPr>
      </w:pPr>
      <w:r w:rsidRPr="00BE09F2">
        <w:rPr>
          <w:rFonts w:ascii="Times New Roman" w:eastAsia="Times New Roman" w:hAnsi="Times New Roman" w:cs="Times New Roman"/>
          <w:sz w:val="20"/>
          <w:szCs w:val="20"/>
          <w:lang w:eastAsia="fi-FI"/>
        </w:rPr>
        <w:t xml:space="preserve">Currently, the init sequence depends on the symbol </w:t>
      </w:r>
      <m:oMath>
        <m:r>
          <w:rPr>
            <w:rFonts w:ascii="Cambria Math" w:eastAsia="Times New Roman" w:hAnsi="Cambria Math" w:cs="Times New Roman"/>
            <w:sz w:val="20"/>
            <w:szCs w:val="20"/>
            <w:lang w:eastAsia="fi-FI"/>
          </w:rPr>
          <m:t>l</m:t>
        </m:r>
      </m:oMath>
      <w:r w:rsidRPr="00BE09F2">
        <w:rPr>
          <w:rFonts w:ascii="Times New Roman" w:eastAsia="Times New Roman" w:hAnsi="Times New Roman" w:cs="Times New Roman"/>
          <w:sz w:val="20"/>
          <w:szCs w:val="20"/>
          <w:lang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s,f</m:t>
            </m:r>
          </m:sub>
          <m:sup>
            <m:r>
              <w:rPr>
                <w:rFonts w:ascii="Cambria Math" w:eastAsia="Times New Roman" w:hAnsi="Cambria Math" w:cs="Times New Roman"/>
                <w:sz w:val="20"/>
                <w:szCs w:val="20"/>
                <w:lang w:eastAsia="fi-FI"/>
              </w:rPr>
              <m:t>μ</m:t>
            </m:r>
          </m:sup>
        </m:sSubSup>
      </m:oMath>
      <w:r w:rsidRPr="00BE09F2">
        <w:rPr>
          <w:rFonts w:ascii="Times New Roman" w:eastAsia="Times New Roman" w:hAnsi="Times New Roman" w:cs="Times New Roman"/>
          <w:sz w:val="20"/>
          <w:szCs w:val="20"/>
          <w:lang w:eastAsia="fi-FI"/>
        </w:rPr>
        <w:t xml:space="preserve"> in frame </w:t>
      </w:r>
      <m:oMath>
        <m:r>
          <w:rPr>
            <w:rFonts w:ascii="Cambria Math" w:eastAsia="Times New Roman" w:hAnsi="Cambria Math" w:cs="Times New Roman"/>
            <w:sz w:val="20"/>
            <w:szCs w:val="20"/>
            <w:lang w:eastAsia="fi-FI"/>
          </w:rPr>
          <m:t>f</m:t>
        </m:r>
      </m:oMath>
      <w:r w:rsidRPr="00BE09F2">
        <w:rPr>
          <w:rFonts w:ascii="Times New Roman" w:eastAsia="Times New Roman" w:hAnsi="Times New Roman" w:cs="Times New Roman"/>
          <w:sz w:val="20"/>
          <w:szCs w:val="20"/>
          <w:lang w:eastAsia="fi-FI"/>
        </w:rPr>
        <w:t xml:space="preserve"> and numerology </w:t>
      </w:r>
      <m:oMath>
        <m:r>
          <w:rPr>
            <w:rFonts w:ascii="Cambria Math" w:eastAsia="Times New Roman" w:hAnsi="Cambria Math" w:cs="Times New Roman"/>
            <w:sz w:val="20"/>
            <w:szCs w:val="20"/>
            <w:lang w:eastAsia="fi-FI"/>
          </w:rPr>
          <m:t>μ</m:t>
        </m:r>
      </m:oMath>
      <w:r w:rsidRPr="00BE09F2">
        <w:rPr>
          <w:rFonts w:ascii="Times New Roman" w:eastAsia="Times New Roman" w:hAnsi="Times New Roman" w:cs="Times New Roman"/>
          <w:sz w:val="20"/>
          <w:szCs w:val="20"/>
          <w:lang w:eastAsia="fi-FI"/>
        </w:rPr>
        <w:t xml:space="preserve">. A simpler NR-U implementation could be achieved if gNB can build a mini-slot/slot only once and then wait for channel access. This is possible if the signal, intended for transition, does not depend on time. From PDCCH DMRS point of view, this can be achieved by defining </w:t>
      </w:r>
      <w:r w:rsidRPr="00BE09F2">
        <w:rPr>
          <w:rFonts w:ascii="Times New Roman" w:hAnsi="Times New Roman" w:cs="Times New Roman"/>
          <w:sz w:val="20"/>
          <w:szCs w:val="20"/>
          <w:lang w:eastAsia="ja-JP"/>
        </w:rPr>
        <w:t>c</w:t>
      </w:r>
      <w:r w:rsidRPr="00BE09F2">
        <w:rPr>
          <w:rFonts w:ascii="Times New Roman" w:hAnsi="Times New Roman" w:cs="Times New Roman"/>
          <w:i/>
          <w:sz w:val="20"/>
          <w:szCs w:val="20"/>
          <w:vertAlign w:val="subscript"/>
          <w:lang w:eastAsia="ja-JP"/>
        </w:rPr>
        <w:t xml:space="preserve">init </w:t>
      </w:r>
      <w:r w:rsidRPr="00BE09F2">
        <w:rPr>
          <w:rFonts w:ascii="Times New Roman" w:eastAsia="Times New Roman" w:hAnsi="Times New Roman" w:cs="Times New Roman"/>
          <w:sz w:val="20"/>
          <w:szCs w:val="20"/>
          <w:lang w:eastAsia="fi-FI"/>
        </w:rPr>
        <w:t>such that</w:t>
      </w:r>
    </w:p>
    <w:p w14:paraId="09F88845" w14:textId="77777777" w:rsidR="00F41F9C" w:rsidRPr="00241568" w:rsidRDefault="00F41F9C" w:rsidP="00EC01B3">
      <w:pPr>
        <w:pStyle w:val="ListParagraph"/>
        <w:numPr>
          <w:ilvl w:val="0"/>
          <w:numId w:val="14"/>
        </w:numPr>
        <w:spacing w:after="0" w:line="240" w:lineRule="auto"/>
        <w:jc w:val="both"/>
        <w:rPr>
          <w:rFonts w:ascii="Times New Roman" w:eastAsia="Times New Roman" w:hAnsi="Times New Roman" w:cs="Times New Roman"/>
          <w:sz w:val="20"/>
          <w:szCs w:val="20"/>
          <w:lang w:eastAsia="fi-FI"/>
        </w:rPr>
      </w:pPr>
      <w:r w:rsidRPr="00241568">
        <w:rPr>
          <w:rFonts w:ascii="Times New Roman" w:hAnsi="Times New Roman" w:cs="Times New Roman"/>
          <w:i/>
          <w:sz w:val="20"/>
          <w:szCs w:val="20"/>
          <w:lang w:eastAsia="ja-JP"/>
        </w:rPr>
        <w:t>l</w:t>
      </w:r>
      <w:r w:rsidRPr="00241568">
        <w:rPr>
          <w:rFonts w:ascii="Times New Roman" w:hAnsi="Times New Roman" w:cs="Times New Roman"/>
          <w:sz w:val="20"/>
          <w:szCs w:val="20"/>
          <w:lang w:eastAsia="ja-JP"/>
        </w:rPr>
        <w:t xml:space="preserve"> (</w:t>
      </w:r>
      <w:r w:rsidRPr="00241568">
        <w:rPr>
          <w:rFonts w:ascii="Times New Roman" w:hAnsi="Times New Roman" w:cs="Times New Roman"/>
          <w:sz w:val="20"/>
          <w:szCs w:val="20"/>
        </w:rPr>
        <w:t>OFDM symbol number within the slot</w:t>
      </w:r>
      <w:r w:rsidRPr="00241568">
        <w:rPr>
          <w:rFonts w:ascii="Times New Roman" w:hAnsi="Times New Roman" w:cs="Times New Roman"/>
          <w:sz w:val="20"/>
          <w:szCs w:val="20"/>
          <w:lang w:eastAsia="ja-JP"/>
        </w:rPr>
        <w:t>) is determined relative to the</w:t>
      </w:r>
      <w:r w:rsidRPr="00241568">
        <w:rPr>
          <w:rFonts w:ascii="Times New Roman" w:hAnsi="Times New Roman" w:cs="Times New Roman"/>
          <w:sz w:val="20"/>
          <w:szCs w:val="20"/>
        </w:rPr>
        <w:t xml:space="preserve"> PDCCH starting symbol of the search space set associated with the CORESET, </w:t>
      </w:r>
    </w:p>
    <w:p w14:paraId="1E90650F" w14:textId="77777777" w:rsidR="00F41F9C" w:rsidRPr="00241568" w:rsidRDefault="00F41F9C" w:rsidP="00EC01B3">
      <w:pPr>
        <w:pStyle w:val="ListParagraph"/>
        <w:numPr>
          <w:ilvl w:val="0"/>
          <w:numId w:val="14"/>
        </w:numPr>
        <w:spacing w:after="0" w:line="240" w:lineRule="auto"/>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position w:val="-14"/>
          <w:sz w:val="20"/>
          <w:szCs w:val="20"/>
          <w:lang w:val="en-GB"/>
        </w:rPr>
        <w:object w:dxaOrig="345" w:dyaOrig="375" w14:anchorId="7E080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8.6pt" o:ole="">
            <v:imagedata r:id="rId19" o:title=""/>
          </v:shape>
          <o:OLEObject Type="Embed" ProgID="Equation.3" ShapeID="_x0000_i1025" DrawAspect="Content" ObjectID="_1595432126" r:id="rId20"/>
        </w:object>
      </w:r>
      <w:r w:rsidRPr="00F41F9C">
        <w:rPr>
          <w:rFonts w:ascii="Times New Roman" w:eastAsia="Times New Roman" w:hAnsi="Times New Roman" w:cs="Times New Roman"/>
          <w:sz w:val="20"/>
          <w:szCs w:val="20"/>
          <w:lang w:val="en-GB"/>
        </w:rPr>
        <w:t>( slot number within a frame)</w:t>
      </w:r>
      <w:r w:rsidRPr="00BE09F2">
        <w:rPr>
          <w:rFonts w:ascii="Times New Roman" w:hAnsi="Times New Roman" w:cs="Times New Roman"/>
          <w:sz w:val="20"/>
          <w:szCs w:val="20"/>
        </w:rPr>
        <w:t xml:space="preserve"> </w:t>
      </w:r>
      <w:r w:rsidRPr="00BE09F2">
        <w:rPr>
          <w:rFonts w:ascii="Times New Roman" w:hAnsi="Times New Roman" w:cs="Times New Roman"/>
          <w:sz w:val="20"/>
          <w:szCs w:val="20"/>
          <w:lang w:eastAsia="ja-JP"/>
        </w:rPr>
        <w:t xml:space="preserve">is determined relative to the </w:t>
      </w:r>
      <w:r w:rsidRPr="00BE09F2">
        <w:rPr>
          <w:rFonts w:ascii="Times New Roman" w:hAnsi="Times New Roman" w:cs="Times New Roman"/>
          <w:sz w:val="20"/>
          <w:szCs w:val="20"/>
        </w:rPr>
        <w:t>starting symbol of the channel occupancy time (COT).</w:t>
      </w:r>
    </w:p>
    <w:p w14:paraId="2481B2F3" w14:textId="77777777" w:rsidR="00F41F9C" w:rsidRPr="00241568" w:rsidRDefault="00F41F9C" w:rsidP="00F41F9C">
      <w:pPr>
        <w:spacing w:after="0"/>
        <w:jc w:val="both"/>
        <w:rPr>
          <w:rFonts w:ascii="Times New Roman" w:eastAsia="Times New Roman" w:hAnsi="Times New Roman" w:cs="Times New Roman"/>
          <w:b/>
          <w:i/>
          <w:sz w:val="20"/>
          <w:szCs w:val="20"/>
          <w:lang w:eastAsia="fi-FI"/>
        </w:rPr>
      </w:pPr>
    </w:p>
    <w:p w14:paraId="1EBAE2D8" w14:textId="1C8AD7E7" w:rsidR="00F41F9C" w:rsidRPr="00241568" w:rsidRDefault="00F41F9C" w:rsidP="00F41F9C">
      <w:pPr>
        <w:spacing w:after="0"/>
        <w:jc w:val="both"/>
        <w:rPr>
          <w:rFonts w:ascii="Times New Roman" w:hAnsi="Times New Roman" w:cs="Times New Roman"/>
          <w:sz w:val="20"/>
          <w:szCs w:val="20"/>
        </w:rPr>
      </w:pPr>
      <w:r w:rsidRPr="00241568">
        <w:rPr>
          <w:rFonts w:ascii="Times New Roman" w:eastAsia="Times New Roman" w:hAnsi="Times New Roman" w:cs="Times New Roman"/>
          <w:b/>
          <w:i/>
          <w:sz w:val="20"/>
          <w:szCs w:val="20"/>
          <w:lang w:eastAsia="fi-FI"/>
        </w:rPr>
        <w:t>Proposal 11:</w:t>
      </w:r>
      <w:r w:rsidRPr="00241568">
        <w:rPr>
          <w:rFonts w:ascii="Times New Roman" w:eastAsia="Times New Roman" w:hAnsi="Times New Roman" w:cs="Times New Roman"/>
          <w:i/>
          <w:sz w:val="20"/>
          <w:szCs w:val="20"/>
          <w:lang w:eastAsia="fi-FI"/>
        </w:rPr>
        <w:t xml:space="preserve"> In NR-U, determine parameter l in the PDCCH DMRS initialization relative to the PDCCH starting symbol.</w:t>
      </w:r>
      <w:r w:rsidRPr="00241568">
        <w:rPr>
          <w:rFonts w:ascii="Times New Roman" w:hAnsi="Times New Roman" w:cs="Times New Roman"/>
          <w:sz w:val="20"/>
          <w:szCs w:val="20"/>
        </w:rPr>
        <w:t xml:space="preserve"> </w:t>
      </w:r>
    </w:p>
    <w:p w14:paraId="5006ACE5" w14:textId="77777777" w:rsidR="00371FD1" w:rsidRPr="0020622A" w:rsidRDefault="00371FD1" w:rsidP="00371FD1">
      <w:pPr>
        <w:pStyle w:val="Heading2"/>
      </w:pPr>
      <w:r w:rsidRPr="0020622A">
        <w:lastRenderedPageBreak/>
        <w:t>Detecting the DL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FD1" w14:paraId="5F124377" w14:textId="77777777" w:rsidTr="004B0FEF">
        <w:tc>
          <w:tcPr>
            <w:tcW w:w="9629" w:type="dxa"/>
            <w:shd w:val="clear" w:color="auto" w:fill="auto"/>
          </w:tcPr>
          <w:p w14:paraId="2B23A1B6" w14:textId="77777777" w:rsidR="00371FD1" w:rsidRPr="00371FD1" w:rsidRDefault="00371FD1" w:rsidP="004B0FEF">
            <w:pPr>
              <w:pStyle w:val="bullet"/>
              <w:numPr>
                <w:ilvl w:val="0"/>
                <w:numId w:val="0"/>
              </w:numPr>
              <w:rPr>
                <w:i/>
              </w:rPr>
            </w:pPr>
            <w:r w:rsidRPr="00371FD1">
              <w:rPr>
                <w:i/>
                <w:highlight w:val="green"/>
              </w:rPr>
              <w:t>Agreement:</w:t>
            </w:r>
          </w:p>
          <w:p w14:paraId="10FF98C3" w14:textId="77777777" w:rsidR="00371FD1" w:rsidRPr="00371FD1" w:rsidRDefault="00371FD1" w:rsidP="00371FD1">
            <w:pPr>
              <w:pStyle w:val="bullet"/>
              <w:numPr>
                <w:ilvl w:val="0"/>
                <w:numId w:val="18"/>
              </w:numPr>
              <w:ind w:firstLine="400"/>
              <w:rPr>
                <w:i/>
              </w:rPr>
            </w:pPr>
            <w:r w:rsidRPr="00371FD1">
              <w:rPr>
                <w:i/>
              </w:rPr>
              <w:t xml:space="preserve">Benefits of using a signal that facilitates its detection with low complexity can be investigated including all/part of the following scenarios/use cases: </w:t>
            </w:r>
          </w:p>
          <w:p w14:paraId="38943BEB" w14:textId="77777777" w:rsidR="00371FD1" w:rsidRPr="00371FD1" w:rsidRDefault="00371FD1" w:rsidP="00371FD1">
            <w:pPr>
              <w:pStyle w:val="bullet"/>
              <w:numPr>
                <w:ilvl w:val="1"/>
                <w:numId w:val="18"/>
              </w:numPr>
              <w:ind w:firstLine="400"/>
              <w:rPr>
                <w:i/>
              </w:rPr>
            </w:pPr>
            <w:r w:rsidRPr="00371FD1">
              <w:rPr>
                <w:i/>
              </w:rPr>
              <w:t>UE power saving</w:t>
            </w:r>
          </w:p>
          <w:p w14:paraId="29CB805D" w14:textId="77777777" w:rsidR="00371FD1" w:rsidRPr="00371FD1" w:rsidRDefault="00371FD1" w:rsidP="00371FD1">
            <w:pPr>
              <w:pStyle w:val="bullet"/>
              <w:numPr>
                <w:ilvl w:val="1"/>
                <w:numId w:val="18"/>
              </w:numPr>
              <w:ind w:firstLine="400"/>
              <w:rPr>
                <w:i/>
              </w:rPr>
            </w:pPr>
            <w:r w:rsidRPr="00371FD1">
              <w:rPr>
                <w:i/>
              </w:rPr>
              <w:t>Improved coexistence</w:t>
            </w:r>
          </w:p>
          <w:p w14:paraId="7F082907" w14:textId="77777777" w:rsidR="00371FD1" w:rsidRPr="00371FD1" w:rsidRDefault="00371FD1" w:rsidP="00371FD1">
            <w:pPr>
              <w:pStyle w:val="bullet"/>
              <w:numPr>
                <w:ilvl w:val="1"/>
                <w:numId w:val="18"/>
              </w:numPr>
              <w:ind w:firstLine="400"/>
              <w:rPr>
                <w:i/>
              </w:rPr>
            </w:pPr>
            <w:r w:rsidRPr="00371FD1">
              <w:rPr>
                <w:i/>
              </w:rPr>
              <w:t xml:space="preserve">Spatial reuse at least within the same operator network </w:t>
            </w:r>
          </w:p>
          <w:p w14:paraId="771AE90D" w14:textId="77777777" w:rsidR="00371FD1" w:rsidRPr="00371FD1" w:rsidRDefault="00371FD1" w:rsidP="00371FD1">
            <w:pPr>
              <w:pStyle w:val="bullet"/>
              <w:numPr>
                <w:ilvl w:val="1"/>
                <w:numId w:val="18"/>
              </w:numPr>
              <w:ind w:firstLine="400"/>
              <w:rPr>
                <w:i/>
              </w:rPr>
            </w:pPr>
            <w:r w:rsidRPr="00371FD1">
              <w:rPr>
                <w:i/>
              </w:rPr>
              <w:t>Serving cell transmission burst acquisition</w:t>
            </w:r>
          </w:p>
          <w:p w14:paraId="5E6B8D22" w14:textId="77777777" w:rsidR="00371FD1" w:rsidRDefault="00371FD1" w:rsidP="00371FD1">
            <w:pPr>
              <w:pStyle w:val="bullet"/>
              <w:numPr>
                <w:ilvl w:val="1"/>
                <w:numId w:val="18"/>
              </w:numPr>
              <w:ind w:firstLine="400"/>
            </w:pPr>
            <w:r w:rsidRPr="00371FD1">
              <w:rPr>
                <w:i/>
              </w:rPr>
              <w:t>FFS: further usage scenarios</w:t>
            </w:r>
          </w:p>
        </w:tc>
      </w:tr>
    </w:tbl>
    <w:p w14:paraId="5AB31E92" w14:textId="77777777" w:rsidR="00371FD1" w:rsidRDefault="00371FD1" w:rsidP="00371FD1">
      <w:pPr>
        <w:widowControl w:val="0"/>
        <w:jc w:val="both"/>
      </w:pPr>
    </w:p>
    <w:p w14:paraId="24A8A7EC" w14:textId="77777777" w:rsidR="00371FD1" w:rsidRPr="00BE09F2" w:rsidRDefault="00371FD1" w:rsidP="00371FD1">
      <w:pPr>
        <w:widowControl w:val="0"/>
        <w:jc w:val="both"/>
        <w:rPr>
          <w:rFonts w:ascii="Times New Roman" w:hAnsi="Times New Roman" w:cs="Times New Roman"/>
          <w:sz w:val="20"/>
          <w:szCs w:val="20"/>
        </w:rPr>
      </w:pPr>
      <w:r w:rsidRPr="00BE09F2">
        <w:rPr>
          <w:rFonts w:ascii="Times New Roman" w:hAnsi="Times New Roman" w:cs="Times New Roman"/>
          <w:sz w:val="20"/>
          <w:szCs w:val="20"/>
        </w:rPr>
        <w:t xml:space="preserve">In LTE, there are CRS (cell-specific reference signals) present in each DL subframe and they can be used also for detecting the DL transmission in different LTE LAA scenarios. The CRS based approach cannot be used for NR-U simply because there are no CRS in the NR. </w:t>
      </w:r>
    </w:p>
    <w:p w14:paraId="753EDD40" w14:textId="77777777" w:rsidR="00371FD1" w:rsidRPr="00241568" w:rsidRDefault="00371FD1" w:rsidP="00371FD1">
      <w:pPr>
        <w:widowControl w:val="0"/>
        <w:spacing w:after="0"/>
        <w:jc w:val="both"/>
        <w:rPr>
          <w:rFonts w:ascii="Times New Roman" w:hAnsi="Times New Roman" w:cs="Times New Roman"/>
          <w:sz w:val="20"/>
          <w:szCs w:val="20"/>
        </w:rPr>
      </w:pPr>
      <w:r w:rsidRPr="00241568">
        <w:rPr>
          <w:rFonts w:ascii="Times New Roman" w:hAnsi="Times New Roman" w:cs="Times New Roman"/>
          <w:sz w:val="20"/>
          <w:szCs w:val="20"/>
        </w:rPr>
        <w:t>There are different options for detecting the DL transmission:</w:t>
      </w:r>
    </w:p>
    <w:p w14:paraId="07BADC43" w14:textId="25B7A655" w:rsidR="00371FD1" w:rsidRPr="0037610A" w:rsidRDefault="00371FD1" w:rsidP="00371FD1">
      <w:pPr>
        <w:pStyle w:val="ListParagraph"/>
        <w:widowControl w:val="0"/>
        <w:numPr>
          <w:ilvl w:val="0"/>
          <w:numId w:val="16"/>
        </w:numPr>
        <w:spacing w:after="0" w:line="240" w:lineRule="auto"/>
        <w:jc w:val="both"/>
        <w:rPr>
          <w:rFonts w:ascii="Times New Roman" w:hAnsi="Times New Roman" w:cs="Times New Roman"/>
          <w:sz w:val="20"/>
          <w:szCs w:val="20"/>
        </w:rPr>
      </w:pPr>
      <w:r w:rsidRPr="00241568">
        <w:rPr>
          <w:rFonts w:ascii="Times New Roman" w:hAnsi="Times New Roman" w:cs="Times New Roman"/>
          <w:b/>
          <w:sz w:val="20"/>
          <w:szCs w:val="20"/>
        </w:rPr>
        <w:t xml:space="preserve">Option 1: </w:t>
      </w:r>
      <w:r w:rsidR="0037610A" w:rsidRPr="00241568">
        <w:rPr>
          <w:rFonts w:ascii="Times New Roman" w:hAnsi="Times New Roman" w:cs="Times New Roman"/>
          <w:b/>
          <w:sz w:val="20"/>
          <w:szCs w:val="20"/>
        </w:rPr>
        <w:t xml:space="preserve">Reduced </w:t>
      </w:r>
      <w:r w:rsidRPr="00241568">
        <w:rPr>
          <w:rFonts w:ascii="Times New Roman" w:hAnsi="Times New Roman" w:cs="Times New Roman"/>
          <w:b/>
          <w:sz w:val="20"/>
          <w:szCs w:val="20"/>
        </w:rPr>
        <w:t>PDCCH monitoring</w:t>
      </w:r>
      <w:r w:rsidR="0037610A" w:rsidRPr="00241568">
        <w:rPr>
          <w:rFonts w:ascii="Times New Roman" w:hAnsi="Times New Roman" w:cs="Times New Roman"/>
          <w:b/>
          <w:sz w:val="20"/>
          <w:szCs w:val="20"/>
        </w:rPr>
        <w:t xml:space="preserve"> </w:t>
      </w:r>
      <w:r w:rsidR="0097323A">
        <w:rPr>
          <w:rFonts w:ascii="Times New Roman" w:hAnsi="Times New Roman" w:cs="Times New Roman"/>
          <w:b/>
          <w:sz w:val="20"/>
          <w:szCs w:val="20"/>
        </w:rPr>
        <w:t>before</w:t>
      </w:r>
      <w:r w:rsidR="0037610A" w:rsidRPr="00241568">
        <w:rPr>
          <w:rFonts w:ascii="Times New Roman" w:hAnsi="Times New Roman" w:cs="Times New Roman"/>
          <w:b/>
          <w:sz w:val="20"/>
          <w:szCs w:val="20"/>
        </w:rPr>
        <w:t xml:space="preserve"> the DL Tx burst</w:t>
      </w:r>
      <w:r w:rsidRPr="00BE09F2">
        <w:rPr>
          <w:rFonts w:ascii="Times New Roman" w:hAnsi="Times New Roman" w:cs="Times New Roman"/>
          <w:sz w:val="20"/>
          <w:szCs w:val="20"/>
        </w:rPr>
        <w:t>: it can be assumed that monitoring on the full search space / number BDs is not possible at least in the cases when there are multiple starting positions</w:t>
      </w:r>
      <w:r w:rsidR="00787422" w:rsidRPr="00BE09F2">
        <w:rPr>
          <w:rFonts w:ascii="Times New Roman" w:hAnsi="Times New Roman" w:cs="Times New Roman"/>
          <w:sz w:val="20"/>
          <w:szCs w:val="20"/>
        </w:rPr>
        <w:t xml:space="preserve"> per </w:t>
      </w:r>
      <w:r w:rsidRPr="00241568">
        <w:rPr>
          <w:rFonts w:ascii="Times New Roman" w:hAnsi="Times New Roman" w:cs="Times New Roman"/>
          <w:sz w:val="20"/>
          <w:szCs w:val="20"/>
        </w:rPr>
        <w:t xml:space="preserve">slot defined. </w:t>
      </w:r>
      <w:r w:rsidR="0046390C">
        <w:rPr>
          <w:rFonts w:ascii="Times New Roman" w:hAnsi="Times New Roman" w:cs="Times New Roman"/>
          <w:sz w:val="20"/>
          <w:szCs w:val="20"/>
        </w:rPr>
        <w:t>Therefore, b</w:t>
      </w:r>
      <w:r w:rsidR="0097323A">
        <w:rPr>
          <w:rFonts w:ascii="Times New Roman" w:hAnsi="Times New Roman" w:cs="Times New Roman"/>
          <w:sz w:val="20"/>
          <w:szCs w:val="20"/>
        </w:rPr>
        <w:t xml:space="preserve">efore the DL Tx burst a UE would search for GC-PDCCH with few BDs. Upon first detection of GC-PDCCH, a UE would start monitoring full search-space for e.g. time span of MCOT.  </w:t>
      </w:r>
    </w:p>
    <w:p w14:paraId="26A09B22" w14:textId="2F0E9FAD" w:rsidR="00371FD1" w:rsidRPr="00241568" w:rsidRDefault="00371FD1" w:rsidP="00371FD1">
      <w:pPr>
        <w:pStyle w:val="ListParagraph"/>
        <w:widowControl w:val="0"/>
        <w:numPr>
          <w:ilvl w:val="0"/>
          <w:numId w:val="16"/>
        </w:numPr>
        <w:spacing w:after="0" w:line="240" w:lineRule="auto"/>
        <w:jc w:val="both"/>
        <w:rPr>
          <w:rFonts w:ascii="Times New Roman" w:hAnsi="Times New Roman" w:cs="Times New Roman"/>
          <w:sz w:val="20"/>
          <w:szCs w:val="20"/>
        </w:rPr>
      </w:pPr>
      <w:r w:rsidRPr="00BE09F2">
        <w:rPr>
          <w:rFonts w:ascii="Times New Roman" w:hAnsi="Times New Roman" w:cs="Times New Roman"/>
          <w:b/>
          <w:sz w:val="20"/>
          <w:szCs w:val="20"/>
        </w:rPr>
        <w:t xml:space="preserve">Option 2: </w:t>
      </w:r>
      <w:r w:rsidR="0037610A" w:rsidRPr="00BE09F2">
        <w:rPr>
          <w:rFonts w:ascii="Times New Roman" w:hAnsi="Times New Roman" w:cs="Times New Roman"/>
          <w:b/>
          <w:sz w:val="20"/>
          <w:szCs w:val="20"/>
        </w:rPr>
        <w:t xml:space="preserve">PDCCH DMRS </w:t>
      </w:r>
      <w:r w:rsidRPr="00BE09F2">
        <w:rPr>
          <w:rFonts w:ascii="Times New Roman" w:hAnsi="Times New Roman" w:cs="Times New Roman"/>
          <w:b/>
          <w:sz w:val="20"/>
          <w:szCs w:val="20"/>
        </w:rPr>
        <w:t>based detection</w:t>
      </w:r>
      <w:r w:rsidRPr="00BE09F2">
        <w:rPr>
          <w:rFonts w:ascii="Times New Roman" w:hAnsi="Times New Roman" w:cs="Times New Roman"/>
          <w:sz w:val="20"/>
          <w:szCs w:val="20"/>
        </w:rPr>
        <w:t xml:space="preserve">. This requires that PDCCH DMRS is transmitted via the entire CORESET at least in the beginning of the DL transmission (using </w:t>
      </w:r>
      <w:r w:rsidR="00C905AA" w:rsidRPr="00241568">
        <w:rPr>
          <w:rFonts w:ascii="Times New Roman" w:hAnsi="Times New Roman" w:cs="Times New Roman"/>
          <w:sz w:val="20"/>
          <w:szCs w:val="20"/>
        </w:rPr>
        <w:t xml:space="preserve">NR-U </w:t>
      </w:r>
      <w:r w:rsidRPr="00241568">
        <w:rPr>
          <w:rFonts w:ascii="Times New Roman" w:hAnsi="Times New Roman" w:cs="Times New Roman"/>
          <w:sz w:val="20"/>
          <w:szCs w:val="20"/>
        </w:rPr>
        <w:t>WB DMRS).</w:t>
      </w:r>
      <w:r w:rsidR="000D40CE">
        <w:rPr>
          <w:rFonts w:ascii="Times New Roman" w:hAnsi="Times New Roman" w:cs="Times New Roman"/>
          <w:sz w:val="20"/>
          <w:szCs w:val="20"/>
        </w:rPr>
        <w:t xml:space="preserve"> </w:t>
      </w:r>
    </w:p>
    <w:p w14:paraId="58D16D04" w14:textId="56A76B3E" w:rsidR="00371FD1" w:rsidRPr="00B50D4E" w:rsidRDefault="00371FD1" w:rsidP="00DF6A1B">
      <w:pPr>
        <w:pStyle w:val="ListParagraph"/>
        <w:widowControl w:val="0"/>
        <w:numPr>
          <w:ilvl w:val="0"/>
          <w:numId w:val="16"/>
        </w:numPr>
        <w:spacing w:line="240" w:lineRule="auto"/>
        <w:jc w:val="both"/>
        <w:rPr>
          <w:rFonts w:ascii="Times New Roman" w:hAnsi="Times New Roman" w:cs="Times New Roman"/>
          <w:sz w:val="20"/>
          <w:szCs w:val="20"/>
        </w:rPr>
      </w:pPr>
      <w:r w:rsidRPr="00241568">
        <w:rPr>
          <w:rFonts w:ascii="Times New Roman" w:hAnsi="Times New Roman" w:cs="Times New Roman"/>
          <w:b/>
          <w:sz w:val="20"/>
          <w:szCs w:val="20"/>
        </w:rPr>
        <w:t>Option 3</w:t>
      </w:r>
      <w:r w:rsidR="0037610A" w:rsidRPr="00241568">
        <w:rPr>
          <w:rFonts w:ascii="Times New Roman" w:hAnsi="Times New Roman" w:cs="Times New Roman"/>
          <w:b/>
          <w:sz w:val="20"/>
          <w:szCs w:val="20"/>
        </w:rPr>
        <w:t>:</w:t>
      </w:r>
      <w:r w:rsidRPr="00241568">
        <w:rPr>
          <w:rFonts w:ascii="Times New Roman" w:hAnsi="Times New Roman" w:cs="Times New Roman"/>
          <w:b/>
          <w:sz w:val="20"/>
          <w:szCs w:val="20"/>
        </w:rPr>
        <w:t xml:space="preserve"> Detection of a preamble at the beginning of DL transmission</w:t>
      </w:r>
      <w:r w:rsidRPr="00241568">
        <w:rPr>
          <w:rFonts w:ascii="Times New Roman" w:hAnsi="Times New Roman" w:cs="Times New Roman"/>
          <w:sz w:val="20"/>
          <w:szCs w:val="20"/>
        </w:rPr>
        <w:t>. The preamble c</w:t>
      </w:r>
      <w:r w:rsidR="0037610A" w:rsidRPr="00241568">
        <w:rPr>
          <w:rFonts w:ascii="Times New Roman" w:hAnsi="Times New Roman" w:cs="Times New Roman"/>
          <w:sz w:val="20"/>
          <w:szCs w:val="20"/>
        </w:rPr>
        <w:t>ould</w:t>
      </w:r>
      <w:r w:rsidRPr="00241568">
        <w:rPr>
          <w:rFonts w:ascii="Times New Roman" w:hAnsi="Times New Roman" w:cs="Times New Roman"/>
          <w:sz w:val="20"/>
          <w:szCs w:val="20"/>
        </w:rPr>
        <w:t xml:space="preserve"> be constructed e.g. from CSI-RS and/or PSS/SSS.</w:t>
      </w:r>
    </w:p>
    <w:p w14:paraId="19D7D7B9" w14:textId="530E379B" w:rsidR="00371FD1" w:rsidRPr="0097323A" w:rsidRDefault="00371FD1" w:rsidP="00371FD1">
      <w:pPr>
        <w:widowControl w:val="0"/>
        <w:jc w:val="both"/>
        <w:rPr>
          <w:rFonts w:ascii="Times New Roman" w:hAnsi="Times New Roman" w:cs="Times New Roman"/>
          <w:sz w:val="20"/>
          <w:szCs w:val="20"/>
        </w:rPr>
      </w:pPr>
      <w:r w:rsidRPr="00B50D4E">
        <w:rPr>
          <w:rFonts w:ascii="Times New Roman" w:hAnsi="Times New Roman" w:cs="Times New Roman"/>
          <w:sz w:val="20"/>
          <w:szCs w:val="20"/>
        </w:rPr>
        <w:t xml:space="preserve">All the above options may enable power saving, but only </w:t>
      </w:r>
      <w:r w:rsidR="001254DE" w:rsidRPr="00B50D4E">
        <w:rPr>
          <w:rFonts w:ascii="Times New Roman" w:hAnsi="Times New Roman" w:cs="Times New Roman"/>
          <w:sz w:val="20"/>
          <w:szCs w:val="20"/>
        </w:rPr>
        <w:t>with</w:t>
      </w:r>
      <w:r w:rsidRPr="00B50D4E">
        <w:rPr>
          <w:rFonts w:ascii="Times New Roman" w:hAnsi="Times New Roman" w:cs="Times New Roman"/>
          <w:sz w:val="20"/>
          <w:szCs w:val="20"/>
        </w:rPr>
        <w:t xml:space="preserve"> option</w:t>
      </w:r>
      <w:r w:rsidR="001254DE" w:rsidRPr="00B50D4E">
        <w:rPr>
          <w:rFonts w:ascii="Times New Roman" w:hAnsi="Times New Roman" w:cs="Times New Roman"/>
          <w:sz w:val="20"/>
          <w:szCs w:val="20"/>
        </w:rPr>
        <w:t>s</w:t>
      </w:r>
      <w:r w:rsidRPr="00B50D4E">
        <w:rPr>
          <w:rFonts w:ascii="Times New Roman" w:hAnsi="Times New Roman" w:cs="Times New Roman"/>
          <w:sz w:val="20"/>
          <w:szCs w:val="20"/>
        </w:rPr>
        <w:t xml:space="preserve"> 2 and 3</w:t>
      </w:r>
      <w:r w:rsidR="001254DE" w:rsidRPr="00B50D4E">
        <w:rPr>
          <w:rFonts w:ascii="Times New Roman" w:hAnsi="Times New Roman" w:cs="Times New Roman"/>
          <w:sz w:val="20"/>
          <w:szCs w:val="20"/>
        </w:rPr>
        <w:t>, a</w:t>
      </w:r>
      <w:r w:rsidRPr="00B50D4E">
        <w:rPr>
          <w:rFonts w:ascii="Times New Roman" w:hAnsi="Times New Roman" w:cs="Times New Roman"/>
          <w:sz w:val="20"/>
          <w:szCs w:val="20"/>
        </w:rPr>
        <w:t xml:space="preserve"> UE may completely stop blind decoding.</w:t>
      </w:r>
      <w:r w:rsidR="001254DE" w:rsidRPr="00B50D4E">
        <w:rPr>
          <w:rFonts w:ascii="Times New Roman" w:hAnsi="Times New Roman" w:cs="Times New Roman"/>
          <w:sz w:val="20"/>
          <w:szCs w:val="20"/>
        </w:rPr>
        <w:t xml:space="preserve"> In </w:t>
      </w:r>
      <w:r w:rsidR="00C905AA" w:rsidRPr="00B50D4E">
        <w:rPr>
          <w:rFonts w:ascii="Times New Roman" w:hAnsi="Times New Roman" w:cs="Times New Roman"/>
          <w:sz w:val="20"/>
          <w:szCs w:val="20"/>
        </w:rPr>
        <w:t>Rel-15</w:t>
      </w:r>
      <w:r w:rsidR="001254DE" w:rsidRPr="00B50D4E">
        <w:rPr>
          <w:rFonts w:ascii="Times New Roman" w:hAnsi="Times New Roman" w:cs="Times New Roman"/>
          <w:sz w:val="20"/>
          <w:szCs w:val="20"/>
        </w:rPr>
        <w:t xml:space="preserve">, </w:t>
      </w:r>
      <w:r w:rsidRPr="00B50D4E">
        <w:rPr>
          <w:rFonts w:ascii="Times New Roman" w:hAnsi="Times New Roman" w:cs="Times New Roman"/>
          <w:sz w:val="20"/>
          <w:szCs w:val="20"/>
        </w:rPr>
        <w:t>PDCCH DMRS as well as PDCCH are scrambled in NR by the n_ID being cell-ID if not configured otherwise, and such UE could identify that DMRS were transmitted from its serving cell. This denoting the start of Tx burst, upon which UE would start monitoring PDCCH as configured.</w:t>
      </w:r>
      <w:r w:rsidR="001254DE" w:rsidRPr="00B50D4E">
        <w:rPr>
          <w:rFonts w:ascii="Times New Roman" w:hAnsi="Times New Roman" w:cs="Times New Roman"/>
          <w:sz w:val="20"/>
          <w:szCs w:val="20"/>
        </w:rPr>
        <w:t xml:space="preserve"> </w:t>
      </w:r>
      <w:r w:rsidR="00C905AA" w:rsidRPr="00FA09BD">
        <w:rPr>
          <w:rFonts w:ascii="Times New Roman" w:hAnsi="Times New Roman" w:cs="Times New Roman"/>
          <w:sz w:val="20"/>
          <w:szCs w:val="20"/>
        </w:rPr>
        <w:t>Option 2 would require</w:t>
      </w:r>
      <w:r w:rsidR="001254DE" w:rsidRPr="00FA09BD">
        <w:rPr>
          <w:rFonts w:ascii="Times New Roman" w:hAnsi="Times New Roman" w:cs="Times New Roman"/>
          <w:sz w:val="20"/>
          <w:szCs w:val="20"/>
        </w:rPr>
        <w:t xml:space="preserve"> gNB</w:t>
      </w:r>
      <w:r w:rsidR="00C905AA" w:rsidRPr="00FA09BD">
        <w:rPr>
          <w:rFonts w:ascii="Times New Roman" w:hAnsi="Times New Roman" w:cs="Times New Roman"/>
          <w:sz w:val="20"/>
          <w:szCs w:val="20"/>
        </w:rPr>
        <w:t xml:space="preserve"> to</w:t>
      </w:r>
      <w:r w:rsidR="001254DE" w:rsidRPr="00FA09BD">
        <w:rPr>
          <w:rFonts w:ascii="Times New Roman" w:hAnsi="Times New Roman" w:cs="Times New Roman"/>
          <w:sz w:val="20"/>
          <w:szCs w:val="20"/>
        </w:rPr>
        <w:t xml:space="preserve"> transmit WB RS across the whole CORESET</w:t>
      </w:r>
      <w:r w:rsidR="00C905AA" w:rsidRPr="00FA09BD">
        <w:rPr>
          <w:rFonts w:ascii="Times New Roman" w:hAnsi="Times New Roman" w:cs="Times New Roman"/>
          <w:sz w:val="20"/>
          <w:szCs w:val="20"/>
        </w:rPr>
        <w:t xml:space="preserve"> at least in the first monitoring occasion(s) of the DL Tx burst</w:t>
      </w:r>
      <w:r w:rsidR="001254DE" w:rsidRPr="00FA09BD">
        <w:rPr>
          <w:rFonts w:ascii="Times New Roman" w:hAnsi="Times New Roman" w:cs="Times New Roman"/>
          <w:sz w:val="20"/>
          <w:szCs w:val="20"/>
        </w:rPr>
        <w:t>. However</w:t>
      </w:r>
      <w:r w:rsidR="00C905AA" w:rsidRPr="00FA09BD">
        <w:rPr>
          <w:rFonts w:ascii="Times New Roman" w:hAnsi="Times New Roman" w:cs="Times New Roman"/>
          <w:sz w:val="20"/>
          <w:szCs w:val="20"/>
        </w:rPr>
        <w:t>,</w:t>
      </w:r>
      <w:r w:rsidR="001254DE" w:rsidRPr="00FA09BD">
        <w:rPr>
          <w:rFonts w:ascii="Times New Roman" w:hAnsi="Times New Roman" w:cs="Times New Roman"/>
          <w:sz w:val="20"/>
          <w:szCs w:val="20"/>
        </w:rPr>
        <w:t xml:space="preserve"> these </w:t>
      </w:r>
      <w:r w:rsidR="00C905AA" w:rsidRPr="00FA09BD">
        <w:rPr>
          <w:rFonts w:ascii="Times New Roman" w:hAnsi="Times New Roman" w:cs="Times New Roman"/>
          <w:sz w:val="20"/>
          <w:szCs w:val="20"/>
        </w:rPr>
        <w:t xml:space="preserve">NR-U </w:t>
      </w:r>
      <w:r w:rsidR="001254DE" w:rsidRPr="00FA09BD">
        <w:rPr>
          <w:rFonts w:ascii="Times New Roman" w:hAnsi="Times New Roman" w:cs="Times New Roman"/>
          <w:sz w:val="20"/>
          <w:szCs w:val="20"/>
        </w:rPr>
        <w:t>W</w:t>
      </w:r>
      <w:r w:rsidR="00C905AA" w:rsidRPr="00FA09BD">
        <w:rPr>
          <w:rFonts w:ascii="Times New Roman" w:hAnsi="Times New Roman" w:cs="Times New Roman"/>
          <w:sz w:val="20"/>
          <w:szCs w:val="20"/>
        </w:rPr>
        <w:t>B</w:t>
      </w:r>
      <w:r w:rsidR="001254DE" w:rsidRPr="00FA09BD">
        <w:rPr>
          <w:rFonts w:ascii="Times New Roman" w:hAnsi="Times New Roman" w:cs="Times New Roman"/>
          <w:sz w:val="20"/>
          <w:szCs w:val="20"/>
        </w:rPr>
        <w:t xml:space="preserve"> RS, unlike NR Rel-15</w:t>
      </w:r>
      <w:r w:rsidR="00C905AA" w:rsidRPr="00FA09BD">
        <w:rPr>
          <w:rFonts w:ascii="Times New Roman" w:hAnsi="Times New Roman" w:cs="Times New Roman"/>
          <w:sz w:val="20"/>
          <w:szCs w:val="20"/>
        </w:rPr>
        <w:t xml:space="preserve"> WB RS</w:t>
      </w:r>
      <w:r w:rsidR="001254DE" w:rsidRPr="00FA09BD">
        <w:rPr>
          <w:rFonts w:ascii="Times New Roman" w:hAnsi="Times New Roman" w:cs="Times New Roman"/>
          <w:sz w:val="20"/>
          <w:szCs w:val="20"/>
        </w:rPr>
        <w:t xml:space="preserve">, would not need to be restricted in terms of precoding granularity, i.e. the precoding granularity could be e.g. 6PRB, enabling precoder cycling.  </w:t>
      </w:r>
    </w:p>
    <w:p w14:paraId="2B38DAE8" w14:textId="78FBFEC9" w:rsidR="00371FD1" w:rsidRPr="0097323A" w:rsidRDefault="00371FD1" w:rsidP="001254DE">
      <w:pPr>
        <w:widowControl w:val="0"/>
        <w:jc w:val="both"/>
        <w:rPr>
          <w:rFonts w:ascii="Times New Roman" w:hAnsi="Times New Roman" w:cs="Times New Roman"/>
          <w:sz w:val="20"/>
          <w:szCs w:val="20"/>
        </w:rPr>
      </w:pPr>
      <w:r w:rsidRPr="0097323A">
        <w:rPr>
          <w:rFonts w:ascii="Times New Roman" w:hAnsi="Times New Roman" w:cs="Times New Roman"/>
          <w:sz w:val="20"/>
          <w:szCs w:val="20"/>
        </w:rPr>
        <w:t xml:space="preserve">When comparing Option 2 and Option 3, Option 2 does not increase the overhead compared to Option 3. However, Option 2 requires </w:t>
      </w:r>
      <w:r w:rsidR="00C905AA" w:rsidRPr="0097323A">
        <w:rPr>
          <w:rFonts w:ascii="Times New Roman" w:hAnsi="Times New Roman" w:cs="Times New Roman"/>
          <w:sz w:val="20"/>
          <w:szCs w:val="20"/>
        </w:rPr>
        <w:t>that RS are transmitted also at REGs of a CORESET not used for DCI transmission</w:t>
      </w:r>
      <w:r w:rsidRPr="0097323A">
        <w:rPr>
          <w:rFonts w:ascii="Times New Roman" w:hAnsi="Times New Roman" w:cs="Times New Roman"/>
          <w:sz w:val="20"/>
          <w:szCs w:val="20"/>
        </w:rPr>
        <w:t>.</w:t>
      </w:r>
    </w:p>
    <w:p w14:paraId="3F32B3A6" w14:textId="0ED602E5" w:rsidR="00371FD1" w:rsidRPr="0097323A" w:rsidRDefault="00371FD1" w:rsidP="00371FD1">
      <w:pPr>
        <w:spacing w:after="0"/>
        <w:jc w:val="both"/>
        <w:rPr>
          <w:rFonts w:ascii="Times New Roman" w:hAnsi="Times New Roman" w:cs="Times New Roman"/>
          <w:i/>
          <w:sz w:val="20"/>
          <w:szCs w:val="20"/>
          <w:lang w:eastAsia="x-none"/>
        </w:rPr>
      </w:pPr>
      <w:r w:rsidRPr="0097323A">
        <w:rPr>
          <w:rFonts w:ascii="Times New Roman" w:hAnsi="Times New Roman" w:cs="Times New Roman"/>
          <w:b/>
          <w:i/>
          <w:sz w:val="20"/>
          <w:szCs w:val="20"/>
          <w:lang w:eastAsia="x-none"/>
        </w:rPr>
        <w:t>Proposal 1</w:t>
      </w:r>
      <w:r w:rsidR="00C905AA" w:rsidRPr="0097323A">
        <w:rPr>
          <w:rFonts w:ascii="Times New Roman" w:hAnsi="Times New Roman" w:cs="Times New Roman"/>
          <w:b/>
          <w:i/>
          <w:sz w:val="20"/>
          <w:szCs w:val="20"/>
          <w:lang w:eastAsia="x-none"/>
        </w:rPr>
        <w:t>2</w:t>
      </w:r>
      <w:r w:rsidRPr="0097323A">
        <w:rPr>
          <w:rFonts w:ascii="Times New Roman" w:hAnsi="Times New Roman" w:cs="Times New Roman"/>
          <w:b/>
          <w:i/>
          <w:sz w:val="20"/>
          <w:szCs w:val="20"/>
          <w:lang w:eastAsia="x-none"/>
        </w:rPr>
        <w:t xml:space="preserve">: </w:t>
      </w:r>
      <w:r w:rsidRPr="0097323A">
        <w:rPr>
          <w:rFonts w:ascii="Times New Roman" w:hAnsi="Times New Roman" w:cs="Times New Roman"/>
          <w:i/>
          <w:sz w:val="20"/>
          <w:szCs w:val="20"/>
          <w:lang w:eastAsia="x-none"/>
        </w:rPr>
        <w:t>Consider utilization of WB PDCCH DMRS to detect DL transmission in NR-U.</w:t>
      </w:r>
    </w:p>
    <w:p w14:paraId="0D19A35B" w14:textId="10706C76" w:rsidR="00DF6A1B" w:rsidRPr="00DF6A1B" w:rsidRDefault="00DF6A1B" w:rsidP="00DF6A1B">
      <w:pPr>
        <w:pStyle w:val="Heading2"/>
      </w:pPr>
      <w:r w:rsidRPr="00DF6A1B">
        <w:t>PDCCH/PDSCH design for BWP adaptation</w:t>
      </w:r>
    </w:p>
    <w:p w14:paraId="2B9C8226" w14:textId="77777777" w:rsidR="00DF6A1B" w:rsidRPr="00241568" w:rsidRDefault="00DF6A1B" w:rsidP="00DF6A1B">
      <w:pPr>
        <w:widowControl w:val="0"/>
        <w:jc w:val="both"/>
        <w:rPr>
          <w:rFonts w:ascii="Times New Roman" w:hAnsi="Times New Roman" w:cs="Times New Roman"/>
          <w:sz w:val="20"/>
          <w:szCs w:val="20"/>
        </w:rPr>
      </w:pPr>
      <w:r w:rsidRPr="00BE09F2">
        <w:rPr>
          <w:rFonts w:ascii="Times New Roman" w:hAnsi="Times New Roman" w:cs="Times New Roman"/>
          <w:sz w:val="20"/>
          <w:szCs w:val="20"/>
        </w:rPr>
        <w:t>It was decided in RAN1#92bis that “</w:t>
      </w:r>
      <w:r w:rsidRPr="00BE09F2">
        <w:rPr>
          <w:rFonts w:ascii="Times New Roman" w:hAnsi="Times New Roman" w:cs="Times New Roman"/>
          <w:i/>
          <w:sz w:val="20"/>
          <w:szCs w:val="20"/>
        </w:rPr>
        <w:t>At least for band where absence of Wi-Fi cannot be guaranteed (e.g. by regulation), LBT can be performed in units of 20 MHz.</w:t>
      </w:r>
      <w:r w:rsidRPr="00241568">
        <w:rPr>
          <w:rFonts w:ascii="Times New Roman" w:hAnsi="Times New Roman" w:cs="Times New Roman"/>
          <w:sz w:val="20"/>
          <w:szCs w:val="20"/>
        </w:rPr>
        <w:t>”. This indicates that in the case of wideband operation, frequency domain resources may be allocated with the granularity of 20 MHz. Wideband operation is discussed in more details in a company contribution [3].</w:t>
      </w:r>
    </w:p>
    <w:p w14:paraId="2E39A61A" w14:textId="5FDBE5C0" w:rsidR="00DF6A1B" w:rsidRPr="00B50D4E" w:rsidRDefault="00DF6A1B" w:rsidP="00DF6A1B">
      <w:pPr>
        <w:jc w:val="both"/>
        <w:rPr>
          <w:rFonts w:ascii="Times New Roman" w:hAnsi="Times New Roman" w:cs="Times New Roman"/>
          <w:color w:val="000000"/>
          <w:sz w:val="20"/>
          <w:szCs w:val="20"/>
        </w:rPr>
      </w:pPr>
      <w:r w:rsidRPr="00241568">
        <w:rPr>
          <w:rFonts w:ascii="Times New Roman" w:hAnsi="Times New Roman" w:cs="Times New Roman"/>
          <w:color w:val="000000"/>
          <w:sz w:val="20"/>
          <w:szCs w:val="20"/>
        </w:rPr>
        <w:t xml:space="preserve">In unlicensed band operation, the receiving node (such as UE) may not know the exact transmission bandwidth applied after LBT. Although gNB would transmit on a narrower </w:t>
      </w:r>
      <w:r w:rsidRPr="00B50D4E">
        <w:rPr>
          <w:rFonts w:ascii="Times New Roman" w:hAnsi="Times New Roman" w:cs="Times New Roman"/>
          <w:color w:val="000000"/>
          <w:sz w:val="20"/>
          <w:szCs w:val="20"/>
        </w:rPr>
        <w:t xml:space="preserve">BW than the UE would receive, it does not necessarily require UE to re-tune its RF to the gNB Tx BW for DL reception. </w:t>
      </w:r>
      <w:r w:rsidR="00787422" w:rsidRPr="00B50D4E">
        <w:rPr>
          <w:rFonts w:ascii="Times New Roman" w:hAnsi="Times New Roman" w:cs="Times New Roman"/>
          <w:color w:val="000000"/>
          <w:sz w:val="20"/>
          <w:szCs w:val="20"/>
        </w:rPr>
        <w:t>A</w:t>
      </w:r>
      <w:r w:rsidRPr="00B50D4E">
        <w:rPr>
          <w:rFonts w:ascii="Times New Roman" w:hAnsi="Times New Roman" w:cs="Times New Roman"/>
          <w:color w:val="000000"/>
          <w:sz w:val="20"/>
          <w:szCs w:val="20"/>
        </w:rPr>
        <w:t xml:space="preserve">lthough without RF retuning, UE remains more vulnerable to in-band interference that it receives. On the other hand, it might be difficult if not impossible for UE to perform rapid retuning of its RF at the time when DL transmission from the gNB starts.  </w:t>
      </w:r>
    </w:p>
    <w:p w14:paraId="74A5F30E" w14:textId="64B72A01" w:rsidR="00DF6A1B" w:rsidRPr="00B50D4E" w:rsidRDefault="00DF6A1B" w:rsidP="00DF6A1B">
      <w:pPr>
        <w:jc w:val="both"/>
        <w:rPr>
          <w:rFonts w:ascii="Times New Roman" w:hAnsi="Times New Roman" w:cs="Times New Roman"/>
          <w:color w:val="000000"/>
          <w:sz w:val="20"/>
          <w:szCs w:val="20"/>
        </w:rPr>
      </w:pPr>
      <w:r w:rsidRPr="00B50D4E">
        <w:rPr>
          <w:rFonts w:ascii="Times New Roman" w:hAnsi="Times New Roman" w:cs="Times New Roman"/>
          <w:color w:val="000000"/>
          <w:sz w:val="20"/>
          <w:szCs w:val="20"/>
        </w:rPr>
        <w:t>Another aspect related to WB operation relates to the UE’s assumption on where PDCCH may be located. Prior to the start of DL transmission, the UE knows only the wide carrier BW (i.e. all sub-</w:t>
      </w:r>
      <w:r w:rsidR="000D40CE">
        <w:rPr>
          <w:rFonts w:ascii="Times New Roman" w:hAnsi="Times New Roman" w:cs="Times New Roman"/>
          <w:color w:val="000000"/>
          <w:sz w:val="20"/>
          <w:szCs w:val="20"/>
        </w:rPr>
        <w:t>channels</w:t>
      </w:r>
      <w:r w:rsidRPr="00B50D4E">
        <w:rPr>
          <w:rFonts w:ascii="Times New Roman" w:hAnsi="Times New Roman" w:cs="Times New Roman"/>
          <w:color w:val="000000"/>
          <w:sz w:val="20"/>
          <w:szCs w:val="20"/>
        </w:rPr>
        <w:t>) on which the gNB may transmit but not the actual transmission BW (TX BW). The UE will therefore use the wide carrier BW to detect PDCCH for all sub-</w:t>
      </w:r>
      <w:r w:rsidR="000D40CE">
        <w:rPr>
          <w:rFonts w:ascii="Times New Roman" w:hAnsi="Times New Roman" w:cs="Times New Roman"/>
          <w:color w:val="000000"/>
          <w:sz w:val="20"/>
          <w:szCs w:val="20"/>
        </w:rPr>
        <w:t>channels</w:t>
      </w:r>
      <w:r w:rsidRPr="00B50D4E">
        <w:rPr>
          <w:rFonts w:ascii="Times New Roman" w:hAnsi="Times New Roman" w:cs="Times New Roman"/>
          <w:color w:val="000000"/>
          <w:sz w:val="20"/>
          <w:szCs w:val="20"/>
        </w:rPr>
        <w:t xml:space="preserve">. </w:t>
      </w:r>
    </w:p>
    <w:p w14:paraId="1D6A6875" w14:textId="77777777" w:rsidR="00DF6A1B" w:rsidRPr="00B50D4E" w:rsidRDefault="00DF6A1B" w:rsidP="00DF6A1B">
      <w:pPr>
        <w:jc w:val="both"/>
        <w:rPr>
          <w:rFonts w:ascii="Times New Roman" w:hAnsi="Times New Roman" w:cs="Times New Roman"/>
          <w:color w:val="000000"/>
          <w:sz w:val="20"/>
          <w:szCs w:val="20"/>
        </w:rPr>
      </w:pPr>
      <w:r w:rsidRPr="00B50D4E">
        <w:rPr>
          <w:rFonts w:ascii="Times New Roman" w:hAnsi="Times New Roman" w:cs="Times New Roman"/>
          <w:color w:val="000000"/>
          <w:sz w:val="20"/>
          <w:szCs w:val="20"/>
        </w:rPr>
        <w:t xml:space="preserve">The main challenge from gNB point of view is that there might not be a sufficient time to redo (coding/modulating/etc.) the PDCCH transmission based on the outcome of sub-channel LBT. Therefore, NR-U control should be designed such that DCI does not spread across multiple sub-channels, at least in the first transmission of the DL Tx burst. </w:t>
      </w:r>
    </w:p>
    <w:p w14:paraId="16361A76" w14:textId="7BFE2F41" w:rsidR="00DF6A1B" w:rsidRPr="0097323A" w:rsidRDefault="00DF6A1B" w:rsidP="00DF6A1B">
      <w:pPr>
        <w:jc w:val="both"/>
        <w:rPr>
          <w:rFonts w:ascii="Times New Roman" w:hAnsi="Times New Roman" w:cs="Times New Roman"/>
          <w:color w:val="000000"/>
          <w:sz w:val="20"/>
          <w:szCs w:val="20"/>
        </w:rPr>
      </w:pPr>
      <w:r w:rsidRPr="00FA09BD">
        <w:rPr>
          <w:rFonts w:ascii="Times New Roman" w:hAnsi="Times New Roman" w:cs="Times New Roman"/>
          <w:color w:val="000000"/>
          <w:sz w:val="20"/>
          <w:szCs w:val="20"/>
        </w:rPr>
        <w:lastRenderedPageBreak/>
        <w:t>In principle, it is possible to distribute the PDCCH CORESETs over all sub-</w:t>
      </w:r>
      <w:r w:rsidR="000D40CE">
        <w:rPr>
          <w:rFonts w:ascii="Times New Roman" w:hAnsi="Times New Roman" w:cs="Times New Roman"/>
          <w:color w:val="000000"/>
          <w:sz w:val="20"/>
          <w:szCs w:val="20"/>
        </w:rPr>
        <w:t>channel</w:t>
      </w:r>
      <w:r w:rsidRPr="00FA09BD">
        <w:rPr>
          <w:rFonts w:ascii="Times New Roman" w:hAnsi="Times New Roman" w:cs="Times New Roman"/>
          <w:color w:val="000000"/>
          <w:sz w:val="20"/>
          <w:szCs w:val="20"/>
        </w:rPr>
        <w:t>s, such that there are some PDCCH candidates on each of the sub-</w:t>
      </w:r>
      <w:r w:rsidR="000D40CE">
        <w:rPr>
          <w:rFonts w:ascii="Times New Roman" w:hAnsi="Times New Roman" w:cs="Times New Roman"/>
          <w:color w:val="000000"/>
          <w:sz w:val="20"/>
          <w:szCs w:val="20"/>
        </w:rPr>
        <w:t>channel</w:t>
      </w:r>
      <w:r w:rsidRPr="00FA09BD">
        <w:rPr>
          <w:rFonts w:ascii="Times New Roman" w:hAnsi="Times New Roman" w:cs="Times New Roman"/>
          <w:color w:val="000000"/>
          <w:sz w:val="20"/>
          <w:szCs w:val="20"/>
        </w:rPr>
        <w:t>s, bearing in mind the UEs capability to blindly decode PDCCH candidates. On the other hand, if the gNB can only access the channel on e.g. one of the sub-</w:t>
      </w:r>
      <w:r w:rsidR="000D40CE">
        <w:rPr>
          <w:rFonts w:ascii="Times New Roman" w:hAnsi="Times New Roman" w:cs="Times New Roman"/>
          <w:color w:val="000000"/>
          <w:sz w:val="20"/>
          <w:szCs w:val="20"/>
        </w:rPr>
        <w:t>channel</w:t>
      </w:r>
      <w:r w:rsidRPr="00FA09BD">
        <w:rPr>
          <w:rFonts w:ascii="Times New Roman" w:hAnsi="Times New Roman" w:cs="Times New Roman"/>
          <w:color w:val="000000"/>
          <w:sz w:val="20"/>
          <w:szCs w:val="20"/>
        </w:rPr>
        <w:t>s, PDCCH capacity on that specific sub-</w:t>
      </w:r>
      <w:r w:rsidR="000D40CE">
        <w:rPr>
          <w:rFonts w:ascii="Times New Roman" w:hAnsi="Times New Roman" w:cs="Times New Roman"/>
          <w:color w:val="000000"/>
          <w:sz w:val="20"/>
          <w:szCs w:val="20"/>
        </w:rPr>
        <w:t>channel</w:t>
      </w:r>
      <w:r w:rsidRPr="00FA09BD">
        <w:rPr>
          <w:rFonts w:ascii="Times New Roman" w:hAnsi="Times New Roman" w:cs="Times New Roman"/>
          <w:color w:val="000000"/>
          <w:sz w:val="20"/>
          <w:szCs w:val="20"/>
        </w:rPr>
        <w:t xml:space="preserve"> might be rather limited – this is the case in particular with larger subcarrier spacings, such as 60 kHz, where the number of CCEs limited to 12/8/4 CCEs for 3/2/1OS long </w:t>
      </w:r>
      <w:r w:rsidR="003C227B" w:rsidRPr="0097323A">
        <w:rPr>
          <w:rFonts w:ascii="Times New Roman" w:hAnsi="Times New Roman" w:cs="Times New Roman"/>
          <w:color w:val="000000"/>
          <w:sz w:val="20"/>
          <w:szCs w:val="20"/>
        </w:rPr>
        <w:t>CORESET</w:t>
      </w:r>
      <w:r w:rsidRPr="0097323A">
        <w:rPr>
          <w:rFonts w:ascii="Times New Roman" w:hAnsi="Times New Roman" w:cs="Times New Roman"/>
          <w:color w:val="000000"/>
          <w:sz w:val="20"/>
          <w:szCs w:val="20"/>
        </w:rPr>
        <w:t xml:space="preserve">. Therefore, we see that PDCCH design for NR-U should target at ensuring that sufficient PDCCH capacity is available also when the gNB is able to access only a part of the overall bandwidth, while keeping the UE blind decoding effort on a reasonable level. On the other hand, in the rest of the </w:t>
      </w:r>
      <w:r w:rsidR="003C227B" w:rsidRPr="0097323A">
        <w:rPr>
          <w:rFonts w:ascii="Times New Roman" w:hAnsi="Times New Roman" w:cs="Times New Roman"/>
          <w:color w:val="000000"/>
          <w:sz w:val="20"/>
          <w:szCs w:val="20"/>
        </w:rPr>
        <w:t>TTIs of the DL Tx burst</w:t>
      </w:r>
      <w:r w:rsidRPr="0097323A">
        <w:rPr>
          <w:rFonts w:ascii="Times New Roman" w:hAnsi="Times New Roman" w:cs="Times New Roman"/>
          <w:color w:val="000000"/>
          <w:sz w:val="20"/>
          <w:szCs w:val="20"/>
        </w:rPr>
        <w:t xml:space="preserve">, DL control demodulation performance could benefit from </w:t>
      </w:r>
      <w:r w:rsidR="003C227B" w:rsidRPr="0097323A">
        <w:rPr>
          <w:rFonts w:ascii="Times New Roman" w:hAnsi="Times New Roman" w:cs="Times New Roman"/>
          <w:color w:val="000000"/>
          <w:sz w:val="20"/>
          <w:szCs w:val="20"/>
        </w:rPr>
        <w:t>single PDCCH candidate</w:t>
      </w:r>
      <w:r w:rsidRPr="0097323A">
        <w:rPr>
          <w:rFonts w:ascii="Times New Roman" w:hAnsi="Times New Roman" w:cs="Times New Roman"/>
          <w:color w:val="000000"/>
          <w:sz w:val="20"/>
          <w:szCs w:val="20"/>
        </w:rPr>
        <w:t xml:space="preserve"> spreading across multiple sub-</w:t>
      </w:r>
      <w:r w:rsidR="000D40CE">
        <w:rPr>
          <w:rFonts w:ascii="Times New Roman" w:hAnsi="Times New Roman" w:cs="Times New Roman"/>
          <w:color w:val="000000"/>
          <w:sz w:val="20"/>
          <w:szCs w:val="20"/>
        </w:rPr>
        <w:t>channels</w:t>
      </w:r>
      <w:r w:rsidRPr="0097323A">
        <w:rPr>
          <w:rFonts w:ascii="Times New Roman" w:hAnsi="Times New Roman" w:cs="Times New Roman"/>
          <w:color w:val="000000"/>
          <w:sz w:val="20"/>
          <w:szCs w:val="20"/>
        </w:rPr>
        <w:t xml:space="preserve">. Therefore, PDCCH CORESET structure could be different for the first TTI(s) and the rest of the TTI(s) of a DL Tx burst.     </w:t>
      </w:r>
    </w:p>
    <w:p w14:paraId="34A1DF0F" w14:textId="284A72D9" w:rsidR="00DF6A1B" w:rsidRPr="0097323A" w:rsidRDefault="00DF6A1B" w:rsidP="00DF6A1B">
      <w:pPr>
        <w:jc w:val="both"/>
        <w:rPr>
          <w:rFonts w:ascii="Times New Roman" w:hAnsi="Times New Roman" w:cs="Times New Roman"/>
          <w:i/>
          <w:color w:val="000000"/>
          <w:sz w:val="20"/>
          <w:szCs w:val="20"/>
        </w:rPr>
      </w:pPr>
      <w:r w:rsidRPr="0097323A">
        <w:rPr>
          <w:rFonts w:ascii="Times New Roman" w:hAnsi="Times New Roman" w:cs="Times New Roman"/>
          <w:b/>
          <w:i/>
          <w:color w:val="000000"/>
          <w:sz w:val="20"/>
          <w:szCs w:val="20"/>
        </w:rPr>
        <w:t xml:space="preserve">Observation </w:t>
      </w:r>
      <w:r w:rsidR="00EC01B3" w:rsidRPr="0097323A">
        <w:rPr>
          <w:rFonts w:ascii="Times New Roman" w:hAnsi="Times New Roman" w:cs="Times New Roman"/>
          <w:b/>
          <w:i/>
          <w:color w:val="000000"/>
          <w:sz w:val="20"/>
          <w:szCs w:val="20"/>
        </w:rPr>
        <w:t>5</w:t>
      </w:r>
      <w:r w:rsidRPr="0097323A">
        <w:rPr>
          <w:rFonts w:ascii="Times New Roman" w:hAnsi="Times New Roman" w:cs="Times New Roman"/>
          <w:i/>
          <w:color w:val="000000"/>
          <w:sz w:val="20"/>
          <w:szCs w:val="20"/>
        </w:rPr>
        <w:t xml:space="preserve">: </w:t>
      </w:r>
      <w:r w:rsidR="003C227B" w:rsidRPr="0097323A">
        <w:rPr>
          <w:rFonts w:ascii="Times New Roman" w:hAnsi="Times New Roman" w:cs="Times New Roman"/>
          <w:i/>
          <w:color w:val="000000"/>
          <w:sz w:val="20"/>
          <w:szCs w:val="20"/>
        </w:rPr>
        <w:t xml:space="preserve">When active BWP contains multiple 20MHz channels, </w:t>
      </w:r>
      <w:r w:rsidRPr="0097323A">
        <w:rPr>
          <w:rFonts w:ascii="Times New Roman" w:hAnsi="Times New Roman" w:cs="Times New Roman"/>
          <w:i/>
          <w:color w:val="000000"/>
          <w:sz w:val="20"/>
          <w:szCs w:val="20"/>
        </w:rPr>
        <w:t>PDCCH CORESET mapping should allow for efficient operation also in cases when the gNB is able</w:t>
      </w:r>
      <w:r w:rsidR="003C227B" w:rsidRPr="0097323A">
        <w:rPr>
          <w:rFonts w:ascii="Times New Roman" w:hAnsi="Times New Roman" w:cs="Times New Roman"/>
          <w:i/>
          <w:color w:val="000000"/>
          <w:sz w:val="20"/>
          <w:szCs w:val="20"/>
        </w:rPr>
        <w:t xml:space="preserve"> to</w:t>
      </w:r>
      <w:r w:rsidRPr="0097323A">
        <w:rPr>
          <w:rFonts w:ascii="Times New Roman" w:hAnsi="Times New Roman" w:cs="Times New Roman"/>
          <w:i/>
          <w:color w:val="000000"/>
          <w:sz w:val="20"/>
          <w:szCs w:val="20"/>
        </w:rPr>
        <w:t xml:space="preserve"> gain access to only a subset of all channels within the monitored BWP.</w:t>
      </w:r>
    </w:p>
    <w:p w14:paraId="40F71326" w14:textId="5BF046D9" w:rsidR="00DF6A1B" w:rsidRPr="00DF6A1B" w:rsidRDefault="00DF6A1B" w:rsidP="00DF6A1B">
      <w:pPr>
        <w:pStyle w:val="Heading2"/>
        <w:rPr>
          <w:color w:val="000000"/>
        </w:rPr>
      </w:pPr>
      <w:r w:rsidRPr="00DF6A1B">
        <w:t xml:space="preserve">Multi-TTI scheduling </w:t>
      </w:r>
      <w:r w:rsidR="003C227B">
        <w:t>DCI design</w:t>
      </w:r>
    </w:p>
    <w:p w14:paraId="61A66455" w14:textId="4168BA14" w:rsidR="00DF6A1B" w:rsidRPr="00241568" w:rsidRDefault="00DF6A1B" w:rsidP="00DF6A1B">
      <w:pPr>
        <w:jc w:val="both"/>
        <w:rPr>
          <w:rFonts w:ascii="Times New Roman" w:hAnsi="Times New Roman" w:cs="Times New Roman"/>
          <w:i/>
          <w:color w:val="000000"/>
          <w:sz w:val="20"/>
          <w:szCs w:val="20"/>
        </w:rPr>
      </w:pPr>
      <w:r w:rsidRPr="00BE09F2">
        <w:rPr>
          <w:rFonts w:ascii="Times New Roman" w:hAnsi="Times New Roman" w:cs="Times New Roman"/>
          <w:color w:val="000000"/>
          <w:sz w:val="20"/>
          <w:szCs w:val="20"/>
        </w:rPr>
        <w:t xml:space="preserve">In RAN1#93 it was agreed that multi-TTI scheduling </w:t>
      </w:r>
      <w:r w:rsidR="000D40CE">
        <w:rPr>
          <w:rFonts w:ascii="Times New Roman" w:hAnsi="Times New Roman" w:cs="Times New Roman"/>
          <w:color w:val="000000"/>
          <w:sz w:val="20"/>
          <w:szCs w:val="20"/>
        </w:rPr>
        <w:t xml:space="preserve">by single UL grant </w:t>
      </w:r>
      <w:r w:rsidRPr="00BE09F2">
        <w:rPr>
          <w:rFonts w:ascii="Times New Roman" w:hAnsi="Times New Roman" w:cs="Times New Roman"/>
          <w:color w:val="000000"/>
          <w:sz w:val="20"/>
          <w:szCs w:val="20"/>
        </w:rPr>
        <w:t>is supported/beneficial for PUSCH. The design of UL grant may follow the guidelines of LTE design, however few NR-specific challenges are present: (i) multi-TTI transmission may consist of TTIs of different length (different SLIV) unlike in NR-licensed where same SLIV allocation applies to all scheduled slot</w:t>
      </w:r>
      <w:r w:rsidR="000B65CF" w:rsidRPr="00241568">
        <w:rPr>
          <w:rFonts w:ascii="Times New Roman" w:hAnsi="Times New Roman" w:cs="Times New Roman"/>
          <w:color w:val="000000"/>
          <w:sz w:val="20"/>
          <w:szCs w:val="20"/>
        </w:rPr>
        <w:t>s</w:t>
      </w:r>
      <w:r w:rsidRPr="00241568">
        <w:rPr>
          <w:rFonts w:ascii="Times New Roman" w:hAnsi="Times New Roman" w:cs="Times New Roman"/>
          <w:color w:val="000000"/>
          <w:sz w:val="20"/>
          <w:szCs w:val="20"/>
        </w:rPr>
        <w:t xml:space="preserve">  (ii) when NR BWP contains multiple channels, the number of HARQ processes (one per each channel and per TTI) to be scheduled may be large, resulting in data fragmentation.  </w:t>
      </w:r>
    </w:p>
    <w:p w14:paraId="4763EE50" w14:textId="33FB9A4A" w:rsidR="00DF6A1B" w:rsidRPr="00B50D4E" w:rsidRDefault="00DF6A1B" w:rsidP="00DF6A1B">
      <w:pPr>
        <w:jc w:val="both"/>
        <w:rPr>
          <w:rFonts w:ascii="Times New Roman" w:hAnsi="Times New Roman" w:cs="Times New Roman"/>
          <w:i/>
          <w:color w:val="000000"/>
          <w:sz w:val="20"/>
          <w:szCs w:val="20"/>
        </w:rPr>
      </w:pPr>
      <w:r w:rsidRPr="00241568">
        <w:rPr>
          <w:rFonts w:ascii="Times New Roman" w:hAnsi="Times New Roman" w:cs="Times New Roman"/>
          <w:b/>
          <w:i/>
          <w:color w:val="000000"/>
          <w:sz w:val="20"/>
          <w:szCs w:val="20"/>
        </w:rPr>
        <w:t xml:space="preserve">Observation </w:t>
      </w:r>
      <w:r w:rsidR="00EC01B3" w:rsidRPr="00241568">
        <w:rPr>
          <w:rFonts w:ascii="Times New Roman" w:hAnsi="Times New Roman" w:cs="Times New Roman"/>
          <w:b/>
          <w:i/>
          <w:color w:val="000000"/>
          <w:sz w:val="20"/>
          <w:szCs w:val="20"/>
        </w:rPr>
        <w:t>6</w:t>
      </w:r>
      <w:r w:rsidRPr="00241568">
        <w:rPr>
          <w:rFonts w:ascii="Times New Roman" w:hAnsi="Times New Roman" w:cs="Times New Roman"/>
          <w:i/>
          <w:color w:val="000000"/>
          <w:sz w:val="20"/>
          <w:szCs w:val="20"/>
        </w:rPr>
        <w:t xml:space="preserve">: The multi-slot </w:t>
      </w:r>
      <w:r w:rsidR="00EC01B3" w:rsidRPr="00241568">
        <w:rPr>
          <w:rFonts w:ascii="Times New Roman" w:hAnsi="Times New Roman" w:cs="Times New Roman"/>
          <w:i/>
          <w:color w:val="000000"/>
          <w:sz w:val="20"/>
          <w:szCs w:val="20"/>
        </w:rPr>
        <w:t>UL grant</w:t>
      </w:r>
      <w:r w:rsidR="00BE729E" w:rsidRPr="00241568">
        <w:rPr>
          <w:rFonts w:ascii="Times New Roman" w:hAnsi="Times New Roman" w:cs="Times New Roman"/>
          <w:i/>
          <w:color w:val="000000"/>
          <w:sz w:val="20"/>
          <w:szCs w:val="20"/>
        </w:rPr>
        <w:t xml:space="preserve"> design</w:t>
      </w:r>
      <w:r w:rsidRPr="00241568">
        <w:rPr>
          <w:rFonts w:ascii="Times New Roman" w:hAnsi="Times New Roman" w:cs="Times New Roman"/>
          <w:i/>
          <w:color w:val="000000"/>
          <w:sz w:val="20"/>
          <w:szCs w:val="20"/>
        </w:rPr>
        <w:t xml:space="preserve"> of LTE can be a baseline, but there are few NR-specific challenges to </w:t>
      </w:r>
      <w:r w:rsidR="00EC01B3" w:rsidRPr="00B50D4E">
        <w:rPr>
          <w:rFonts w:ascii="Times New Roman" w:hAnsi="Times New Roman" w:cs="Times New Roman"/>
          <w:i/>
          <w:color w:val="000000"/>
          <w:sz w:val="20"/>
          <w:szCs w:val="20"/>
        </w:rPr>
        <w:t>address</w:t>
      </w:r>
      <w:r w:rsidRPr="00B50D4E">
        <w:rPr>
          <w:rFonts w:ascii="Times New Roman" w:hAnsi="Times New Roman" w:cs="Times New Roman"/>
          <w:i/>
          <w:color w:val="000000"/>
          <w:sz w:val="20"/>
          <w:szCs w:val="20"/>
        </w:rPr>
        <w:t xml:space="preserve">. </w:t>
      </w:r>
    </w:p>
    <w:p w14:paraId="09ECCA97" w14:textId="0DFE68EE" w:rsidR="003C227B" w:rsidRPr="00A51522" w:rsidRDefault="003C227B" w:rsidP="003C227B">
      <w:pPr>
        <w:pStyle w:val="Heading1"/>
        <w:rPr>
          <w:color w:val="000000"/>
        </w:rPr>
      </w:pPr>
      <w:r w:rsidRPr="00A51522">
        <w:rPr>
          <w:color w:val="000000"/>
        </w:rPr>
        <w:t>Conclusions</w:t>
      </w:r>
    </w:p>
    <w:p w14:paraId="5C24AF5D" w14:textId="77777777" w:rsidR="003C227B" w:rsidRPr="00241568" w:rsidRDefault="003C227B" w:rsidP="003C227B">
      <w:pPr>
        <w:spacing w:after="120"/>
        <w:jc w:val="both"/>
        <w:rPr>
          <w:rFonts w:ascii="Times New Roman" w:hAnsi="Times New Roman" w:cs="Times New Roman"/>
          <w:bCs/>
          <w:sz w:val="20"/>
          <w:szCs w:val="20"/>
        </w:rPr>
      </w:pPr>
      <w:r w:rsidRPr="00BE09F2">
        <w:rPr>
          <w:rFonts w:ascii="Times New Roman" w:hAnsi="Times New Roman" w:cs="Times New Roman"/>
          <w:sz w:val="20"/>
          <w:szCs w:val="20"/>
        </w:rPr>
        <w:t xml:space="preserve">In this contribution, we have discussed </w:t>
      </w:r>
      <w:r w:rsidRPr="00BE09F2">
        <w:rPr>
          <w:rFonts w:ascii="Times New Roman" w:eastAsia="Times New Roman" w:hAnsi="Times New Roman" w:cs="Times New Roman"/>
          <w:sz w:val="20"/>
          <w:szCs w:val="20"/>
          <w:lang w:eastAsia="fi-FI"/>
        </w:rPr>
        <w:t>potential solutions and techniques for NR unlicensed</w:t>
      </w:r>
      <w:r w:rsidRPr="00BE09F2">
        <w:rPr>
          <w:rFonts w:ascii="Times New Roman" w:hAnsi="Times New Roman" w:cs="Times New Roman"/>
          <w:bCs/>
          <w:sz w:val="20"/>
          <w:szCs w:val="20"/>
        </w:rPr>
        <w:t>. Based on the discussion, we make the following observations and proposals:</w:t>
      </w:r>
    </w:p>
    <w:p w14:paraId="056866F7" w14:textId="77777777" w:rsidR="00BE729E" w:rsidRPr="00241568" w:rsidRDefault="00BE729E" w:rsidP="003C227B">
      <w:pPr>
        <w:spacing w:after="0"/>
        <w:jc w:val="both"/>
        <w:rPr>
          <w:rFonts w:ascii="Times New Roman" w:hAnsi="Times New Roman" w:cs="Times New Roman"/>
          <w:sz w:val="20"/>
          <w:szCs w:val="20"/>
          <w:u w:val="single"/>
        </w:rPr>
      </w:pPr>
    </w:p>
    <w:p w14:paraId="23177E88" w14:textId="4901667C" w:rsidR="00D60E6B" w:rsidRPr="00241568" w:rsidRDefault="003C227B" w:rsidP="003C227B">
      <w:pPr>
        <w:spacing w:after="0"/>
        <w:jc w:val="both"/>
        <w:rPr>
          <w:rFonts w:ascii="Times New Roman" w:hAnsi="Times New Roman" w:cs="Times New Roman"/>
          <w:sz w:val="20"/>
          <w:szCs w:val="20"/>
          <w:u w:val="single"/>
        </w:rPr>
      </w:pPr>
      <w:r w:rsidRPr="00241568">
        <w:rPr>
          <w:rFonts w:ascii="Times New Roman" w:hAnsi="Times New Roman" w:cs="Times New Roman"/>
          <w:sz w:val="20"/>
          <w:szCs w:val="20"/>
          <w:u w:val="single"/>
        </w:rPr>
        <w:t>DRS, Broadcast signals and synchronization:</w:t>
      </w:r>
    </w:p>
    <w:p w14:paraId="245B1FDA" w14:textId="77777777" w:rsidR="003C227B" w:rsidRPr="00241568" w:rsidRDefault="003C227B" w:rsidP="003C227B">
      <w:pPr>
        <w:spacing w:after="0"/>
        <w:jc w:val="both"/>
        <w:rPr>
          <w:rFonts w:ascii="Times New Roman" w:hAnsi="Times New Roman" w:cs="Times New Roman"/>
          <w:sz w:val="20"/>
          <w:szCs w:val="20"/>
        </w:rPr>
      </w:pPr>
    </w:p>
    <w:p w14:paraId="3ED80840" w14:textId="77777777" w:rsidR="00B96E7F" w:rsidRPr="00BE09F2" w:rsidRDefault="00B96E7F" w:rsidP="00B96E7F">
      <w:pPr>
        <w:rPr>
          <w:rFonts w:ascii="Times New Roman" w:hAnsi="Times New Roman" w:cs="Times New Roman"/>
          <w:b/>
          <w:i/>
          <w:sz w:val="20"/>
        </w:rPr>
      </w:pPr>
      <w:r w:rsidRPr="00241568">
        <w:rPr>
          <w:rFonts w:ascii="Times New Roman" w:hAnsi="Times New Roman" w:cs="Times New Roman"/>
          <w:b/>
          <w:i/>
          <w:sz w:val="20"/>
          <w:lang w:eastAsia="zh-CN"/>
        </w:rPr>
        <w:t xml:space="preserve">Proposal 1: </w:t>
      </w:r>
      <w:r w:rsidRPr="00241568">
        <w:rPr>
          <w:rFonts w:ascii="Times New Roman" w:hAnsi="Times New Roman" w:cs="Times New Roman"/>
          <w:i/>
          <w:sz w:val="20"/>
          <w:lang w:eastAsia="zh-CN"/>
        </w:rPr>
        <w:t>Support only single</w:t>
      </w:r>
      <w:r>
        <w:rPr>
          <w:rFonts w:ascii="Times New Roman" w:hAnsi="Times New Roman" w:cs="Times New Roman"/>
          <w:i/>
          <w:sz w:val="20"/>
          <w:lang w:eastAsia="zh-CN"/>
        </w:rPr>
        <w:t>-</w:t>
      </w:r>
      <w:r w:rsidRPr="00241568">
        <w:rPr>
          <w:rFonts w:ascii="Times New Roman" w:hAnsi="Times New Roman" w:cs="Times New Roman"/>
          <w:i/>
          <w:sz w:val="20"/>
          <w:lang w:eastAsia="zh-CN"/>
        </w:rPr>
        <w:t>beam operation for NR-U DRS transmissions below 7 GHz</w:t>
      </w:r>
      <w:r w:rsidRPr="00241568">
        <w:rPr>
          <w:rFonts w:ascii="Times New Roman" w:hAnsi="Times New Roman" w:cs="Times New Roman"/>
          <w:sz w:val="20"/>
          <w:lang w:eastAsia="zh-CN"/>
        </w:rPr>
        <w:t>.</w:t>
      </w:r>
    </w:p>
    <w:p w14:paraId="00C14AEF" w14:textId="77777777" w:rsidR="00B96E7F" w:rsidRDefault="00B96E7F" w:rsidP="00B96E7F">
      <w:r w:rsidRPr="00241568">
        <w:rPr>
          <w:rFonts w:ascii="Times New Roman" w:hAnsi="Times New Roman" w:cs="Times New Roman"/>
          <w:b/>
          <w:i/>
          <w:sz w:val="20"/>
        </w:rPr>
        <w:t xml:space="preserve">Proposal </w:t>
      </w:r>
      <w:r>
        <w:rPr>
          <w:rFonts w:ascii="Times New Roman" w:hAnsi="Times New Roman" w:cs="Times New Roman"/>
          <w:b/>
          <w:i/>
          <w:sz w:val="20"/>
        </w:rPr>
        <w:t>2</w:t>
      </w:r>
      <w:r w:rsidRPr="00BE09F2">
        <w:rPr>
          <w:rFonts w:ascii="Times New Roman" w:hAnsi="Times New Roman" w:cs="Times New Roman"/>
          <w:b/>
          <w:i/>
          <w:sz w:val="20"/>
        </w:rPr>
        <w:t xml:space="preserve">: </w:t>
      </w:r>
      <w:r w:rsidRPr="00BE09F2">
        <w:rPr>
          <w:rFonts w:ascii="Times New Roman" w:hAnsi="Times New Roman" w:cs="Times New Roman"/>
          <w:i/>
          <w:sz w:val="20"/>
        </w:rPr>
        <w:t>Use NR Rel-15 SS/PBCH block time and frequency domain structure for NR unlicensed operation.</w:t>
      </w:r>
    </w:p>
    <w:p w14:paraId="12645CF0" w14:textId="77777777" w:rsidR="00B96E7F" w:rsidRDefault="00B96E7F" w:rsidP="00B96E7F">
      <w:pPr>
        <w:spacing w:before="100" w:beforeAutospacing="1" w:after="100" w:afterAutospacing="1"/>
        <w:rPr>
          <w:rFonts w:ascii="Times New Roman" w:eastAsia="Times New Roman" w:hAnsi="Times New Roman" w:cs="Times New Roman"/>
          <w:i/>
          <w:sz w:val="20"/>
          <w:szCs w:val="24"/>
          <w:lang w:eastAsia="fi-FI"/>
        </w:rPr>
      </w:pPr>
      <w:r w:rsidRPr="00BE09F2">
        <w:rPr>
          <w:rFonts w:ascii="Times New Roman" w:eastAsia="Times New Roman" w:hAnsi="Times New Roman" w:cs="Times New Roman"/>
          <w:b/>
          <w:i/>
          <w:sz w:val="20"/>
          <w:szCs w:val="24"/>
          <w:lang w:eastAsia="fi-FI"/>
        </w:rPr>
        <w:t xml:space="preserve">Proposal </w:t>
      </w:r>
      <w:r>
        <w:rPr>
          <w:rFonts w:ascii="Times New Roman" w:eastAsia="Times New Roman" w:hAnsi="Times New Roman" w:cs="Times New Roman"/>
          <w:b/>
          <w:i/>
          <w:sz w:val="20"/>
          <w:szCs w:val="24"/>
          <w:lang w:eastAsia="fi-FI"/>
        </w:rPr>
        <w:t>3</w:t>
      </w:r>
      <w:r w:rsidRPr="00BE09F2">
        <w:rPr>
          <w:rFonts w:ascii="Times New Roman" w:eastAsia="Times New Roman" w:hAnsi="Times New Roman" w:cs="Times New Roman"/>
          <w:i/>
          <w:sz w:val="20"/>
          <w:szCs w:val="24"/>
          <w:lang w:eastAsia="fi-FI"/>
        </w:rPr>
        <w:t>: Consider introduction of 60 kHz SCS for SS/PBCH block design in NR-U.</w:t>
      </w:r>
    </w:p>
    <w:p w14:paraId="2F4E19D0" w14:textId="77777777" w:rsidR="00B96E7F" w:rsidRPr="00BE09F2" w:rsidRDefault="00B96E7F" w:rsidP="00B96E7F">
      <w:pPr>
        <w:spacing w:before="100" w:beforeAutospacing="1" w:after="100" w:afterAutospacing="1"/>
        <w:rPr>
          <w:rFonts w:ascii="Times New Roman" w:eastAsia="Times New Roman" w:hAnsi="Times New Roman" w:cs="Times New Roman"/>
          <w:i/>
          <w:sz w:val="20"/>
          <w:szCs w:val="24"/>
          <w:lang w:eastAsia="fi-FI"/>
        </w:rPr>
      </w:pPr>
      <w:r w:rsidRPr="00756CF6">
        <w:rPr>
          <w:rFonts w:ascii="Times New Roman" w:hAnsi="Times New Roman" w:cs="Times New Roman"/>
          <w:b/>
          <w:i/>
          <w:sz w:val="20"/>
        </w:rPr>
        <w:t xml:space="preserve">Proposal </w:t>
      </w:r>
      <w:r>
        <w:rPr>
          <w:rFonts w:ascii="Times New Roman" w:hAnsi="Times New Roman" w:cs="Times New Roman"/>
          <w:b/>
          <w:i/>
          <w:sz w:val="20"/>
        </w:rPr>
        <w:t>4</w:t>
      </w:r>
      <w:r w:rsidRPr="00756CF6">
        <w:rPr>
          <w:rFonts w:ascii="Times New Roman" w:hAnsi="Times New Roman" w:cs="Times New Roman"/>
          <w:b/>
          <w:i/>
          <w:sz w:val="20"/>
        </w:rPr>
        <w:t xml:space="preserve">: </w:t>
      </w:r>
      <w:r w:rsidRPr="00756CF6">
        <w:rPr>
          <w:rFonts w:ascii="Times New Roman" w:hAnsi="Times New Roman" w:cs="Times New Roman"/>
          <w:i/>
          <w:sz w:val="20"/>
        </w:rPr>
        <w:t>Support repetition of a single-beam SS/PBCH block transmission within a DRS signal.</w:t>
      </w:r>
    </w:p>
    <w:p w14:paraId="62410F7F" w14:textId="77777777" w:rsidR="00B96E7F" w:rsidRPr="00241568" w:rsidRDefault="00B96E7F" w:rsidP="00B96E7F">
      <w:pPr>
        <w:rPr>
          <w:rFonts w:ascii="Times New Roman" w:hAnsi="Times New Roman" w:cs="Times New Roman"/>
          <w:b/>
          <w:i/>
          <w:sz w:val="20"/>
        </w:rPr>
      </w:pPr>
      <w:r w:rsidRPr="00241568">
        <w:rPr>
          <w:rFonts w:ascii="Times New Roman" w:hAnsi="Times New Roman" w:cs="Times New Roman"/>
          <w:b/>
          <w:i/>
          <w:sz w:val="20"/>
        </w:rPr>
        <w:t xml:space="preserve">Observation 1: </w:t>
      </w:r>
      <w:r w:rsidRPr="00241568">
        <w:rPr>
          <w:rFonts w:ascii="Times New Roman" w:hAnsi="Times New Roman" w:cs="Times New Roman"/>
          <w:i/>
          <w:sz w:val="20"/>
        </w:rPr>
        <w:t>In NR-U there are deployment scenarios where NR-U cell transmits RMSI associated with the SS/PBCH block and where NR-U cell does not transmit RMSI associated with the SS/PBCH block.</w:t>
      </w:r>
      <w:r w:rsidRPr="00241568">
        <w:rPr>
          <w:rFonts w:ascii="Times New Roman" w:hAnsi="Times New Roman" w:cs="Times New Roman"/>
          <w:b/>
          <w:i/>
          <w:sz w:val="20"/>
        </w:rPr>
        <w:t xml:space="preserve"> </w:t>
      </w:r>
    </w:p>
    <w:p w14:paraId="74FC75E7" w14:textId="77777777" w:rsidR="00B96E7F" w:rsidRPr="00241568" w:rsidRDefault="00B96E7F" w:rsidP="00B96E7F">
      <w:pPr>
        <w:rPr>
          <w:rFonts w:ascii="Times New Roman" w:hAnsi="Times New Roman" w:cs="Times New Roman"/>
          <w:i/>
          <w:sz w:val="20"/>
        </w:rPr>
      </w:pPr>
      <w:r w:rsidRPr="00241568">
        <w:rPr>
          <w:rFonts w:ascii="Times New Roman" w:hAnsi="Times New Roman" w:cs="Times New Roman"/>
          <w:b/>
          <w:i/>
          <w:sz w:val="20"/>
        </w:rPr>
        <w:t xml:space="preserve">Observation 2: </w:t>
      </w:r>
      <w:r w:rsidRPr="00241568">
        <w:rPr>
          <w:rFonts w:ascii="Times New Roman" w:hAnsi="Times New Roman" w:cs="Times New Roman"/>
          <w:i/>
          <w:sz w:val="20"/>
        </w:rPr>
        <w:t>For the NR-U deployment scenarios, where the NR-U cell transmits RMSI associated with the SS/PBCH block, cell-defining SS/PBCH block concept can be used.</w:t>
      </w:r>
      <w:r w:rsidRPr="00241568">
        <w:rPr>
          <w:rFonts w:ascii="Times New Roman" w:hAnsi="Times New Roman" w:cs="Times New Roman"/>
          <w:b/>
          <w:i/>
          <w:sz w:val="20"/>
        </w:rPr>
        <w:t xml:space="preserve"> </w:t>
      </w:r>
    </w:p>
    <w:p w14:paraId="144423B2" w14:textId="77777777" w:rsidR="00B96E7F" w:rsidRPr="00241568" w:rsidRDefault="00B96E7F" w:rsidP="00B96E7F">
      <w:pPr>
        <w:rPr>
          <w:rFonts w:ascii="Times New Roman" w:hAnsi="Times New Roman" w:cs="Times New Roman"/>
          <w:sz w:val="20"/>
        </w:rPr>
      </w:pPr>
      <w:r w:rsidRPr="00241568">
        <w:rPr>
          <w:rFonts w:ascii="Times New Roman" w:hAnsi="Times New Roman" w:cs="Times New Roman"/>
          <w:b/>
          <w:i/>
          <w:sz w:val="20"/>
        </w:rPr>
        <w:t xml:space="preserve">Observation 3: </w:t>
      </w:r>
      <w:r w:rsidRPr="00241568">
        <w:rPr>
          <w:rFonts w:ascii="Times New Roman" w:hAnsi="Times New Roman" w:cs="Times New Roman"/>
          <w:i/>
          <w:sz w:val="20"/>
        </w:rPr>
        <w:t xml:space="preserve">For the NR-U deployment scenarios, where the NR-U cell does not need to transmit RMSI, non-cell-defining SS/PBCH block concept can be used. </w:t>
      </w:r>
    </w:p>
    <w:p w14:paraId="151A120C" w14:textId="77777777" w:rsidR="00B96E7F" w:rsidRPr="00B42483" w:rsidRDefault="00B96E7F" w:rsidP="00B96E7F">
      <w:pPr>
        <w:rPr>
          <w:rFonts w:ascii="Times New Roman" w:hAnsi="Times New Roman" w:cs="Times New Roman"/>
          <w:b/>
          <w:i/>
          <w:sz w:val="20"/>
          <w:szCs w:val="20"/>
        </w:rPr>
      </w:pPr>
      <w:r w:rsidRPr="00B42483">
        <w:rPr>
          <w:rFonts w:ascii="Times New Roman" w:hAnsi="Times New Roman" w:cs="Times New Roman"/>
          <w:b/>
          <w:i/>
          <w:sz w:val="20"/>
          <w:szCs w:val="20"/>
        </w:rPr>
        <w:t xml:space="preserve">Proposal 5: </w:t>
      </w:r>
      <w:r w:rsidRPr="00B42483">
        <w:rPr>
          <w:rFonts w:ascii="Times New Roman" w:hAnsi="Times New Roman" w:cs="Times New Roman"/>
          <w:i/>
          <w:sz w:val="20"/>
          <w:szCs w:val="20"/>
        </w:rPr>
        <w:t xml:space="preserve">Time domain positions of SSBs within a DRS signal are consecutive and are same in both cases: RMSI is transmitted and RMSI is not transmitted in NR-U cell. When RMSI is transmitted, it is transmitted separately </w:t>
      </w:r>
      <w:r>
        <w:rPr>
          <w:rFonts w:ascii="Times New Roman" w:hAnsi="Times New Roman" w:cs="Times New Roman"/>
          <w:i/>
          <w:sz w:val="20"/>
          <w:szCs w:val="20"/>
        </w:rPr>
        <w:t>and</w:t>
      </w:r>
      <w:r w:rsidRPr="00B42483">
        <w:rPr>
          <w:rFonts w:ascii="Times New Roman" w:hAnsi="Times New Roman" w:cs="Times New Roman"/>
          <w:i/>
          <w:sz w:val="20"/>
          <w:szCs w:val="20"/>
        </w:rPr>
        <w:t xml:space="preserve"> TDMed with </w:t>
      </w:r>
      <w:r>
        <w:rPr>
          <w:rFonts w:ascii="Times New Roman" w:hAnsi="Times New Roman" w:cs="Times New Roman"/>
          <w:i/>
          <w:sz w:val="20"/>
          <w:szCs w:val="20"/>
        </w:rPr>
        <w:t>DRS transmission</w:t>
      </w:r>
      <w:r w:rsidRPr="00B42483">
        <w:rPr>
          <w:rFonts w:ascii="Times New Roman" w:hAnsi="Times New Roman" w:cs="Times New Roman"/>
          <w:i/>
          <w:sz w:val="20"/>
          <w:szCs w:val="20"/>
        </w:rPr>
        <w:t>.</w:t>
      </w:r>
    </w:p>
    <w:p w14:paraId="24331A8C" w14:textId="77777777" w:rsidR="00B96E7F" w:rsidRPr="00B42483" w:rsidRDefault="00B96E7F" w:rsidP="00B96E7F">
      <w:pPr>
        <w:rPr>
          <w:rFonts w:ascii="Times New Roman" w:hAnsi="Times New Roman" w:cs="Times New Roman"/>
          <w:b/>
          <w:i/>
          <w:sz w:val="20"/>
          <w:szCs w:val="20"/>
        </w:rPr>
      </w:pPr>
      <w:r w:rsidRPr="00B42483">
        <w:rPr>
          <w:rFonts w:ascii="Times New Roman" w:hAnsi="Times New Roman" w:cs="Times New Roman"/>
          <w:b/>
          <w:i/>
          <w:sz w:val="20"/>
          <w:szCs w:val="20"/>
        </w:rPr>
        <w:t xml:space="preserve">Proposal 6: </w:t>
      </w:r>
      <w:r w:rsidRPr="00B42483">
        <w:rPr>
          <w:rFonts w:ascii="Times New Roman" w:hAnsi="Times New Roman" w:cs="Times New Roman"/>
          <w:i/>
          <w:sz w:val="20"/>
          <w:szCs w:val="20"/>
        </w:rPr>
        <w:t>Define a fixed association between the SSB burst set within a DRS signal and 2 consecutive slots the UE monitors for RMSI with a periodicity of 20 ms.</w:t>
      </w:r>
    </w:p>
    <w:p w14:paraId="578E2B93" w14:textId="77777777" w:rsidR="00B96E7F" w:rsidRPr="00241568" w:rsidRDefault="00B96E7F" w:rsidP="00B96E7F">
      <w:pPr>
        <w:jc w:val="both"/>
        <w:rPr>
          <w:rFonts w:ascii="Times New Roman" w:hAnsi="Times New Roman" w:cs="Times New Roman"/>
          <w:i/>
          <w:sz w:val="20"/>
        </w:rPr>
      </w:pPr>
      <w:r w:rsidRPr="00241568">
        <w:rPr>
          <w:rFonts w:ascii="Times New Roman" w:hAnsi="Times New Roman" w:cs="Times New Roman"/>
          <w:b/>
          <w:i/>
          <w:sz w:val="20"/>
        </w:rPr>
        <w:lastRenderedPageBreak/>
        <w:t xml:space="preserve">Observation 4: </w:t>
      </w:r>
      <w:r w:rsidRPr="00241568">
        <w:rPr>
          <w:rFonts w:ascii="Times New Roman" w:hAnsi="Times New Roman" w:cs="Times New Roman"/>
          <w:i/>
          <w:sz w:val="20"/>
        </w:rPr>
        <w:t xml:space="preserve">NR supports FDM multiplexing between SS/PBCH block and CSI-RS which can also be exploited in NR unlicensed to fulfil the transmission bandwidth requirement when there is no data transmitted simultaneously with the SS/PBCH block. </w:t>
      </w:r>
    </w:p>
    <w:p w14:paraId="042A8185" w14:textId="77777777" w:rsidR="00B96E7F" w:rsidRPr="00B50D4E" w:rsidRDefault="00B96E7F" w:rsidP="00B96E7F">
      <w:pPr>
        <w:jc w:val="both"/>
        <w:rPr>
          <w:rFonts w:ascii="Times New Roman" w:hAnsi="Times New Roman" w:cs="Times New Roman"/>
          <w:b/>
          <w:i/>
          <w:sz w:val="20"/>
        </w:rPr>
      </w:pPr>
      <w:r w:rsidRPr="00B50D4E">
        <w:rPr>
          <w:rFonts w:ascii="Times New Roman" w:hAnsi="Times New Roman" w:cs="Times New Roman"/>
          <w:b/>
          <w:i/>
          <w:sz w:val="20"/>
        </w:rPr>
        <w:t xml:space="preserve">Proposal 7: </w:t>
      </w:r>
      <w:r w:rsidRPr="00B50D4E">
        <w:rPr>
          <w:rFonts w:ascii="Times New Roman" w:hAnsi="Times New Roman" w:cs="Times New Roman"/>
          <w:i/>
          <w:sz w:val="20"/>
        </w:rPr>
        <w:t>DRS block comprises SS/PBCH block and CSI-RS multiplexed in FDM manner.</w:t>
      </w:r>
      <w:r w:rsidRPr="00B50D4E">
        <w:rPr>
          <w:rFonts w:ascii="Times New Roman" w:hAnsi="Times New Roman" w:cs="Times New Roman"/>
          <w:b/>
          <w:i/>
          <w:sz w:val="20"/>
        </w:rPr>
        <w:t xml:space="preserve"> </w:t>
      </w:r>
    </w:p>
    <w:p w14:paraId="6DB779FF" w14:textId="77777777" w:rsidR="00B96E7F" w:rsidRPr="00BE09F2" w:rsidRDefault="00B96E7F" w:rsidP="00B96E7F">
      <w:pPr>
        <w:jc w:val="both"/>
        <w:rPr>
          <w:rFonts w:ascii="Times New Roman" w:hAnsi="Times New Roman" w:cs="Times New Roman"/>
          <w:i/>
          <w:sz w:val="20"/>
        </w:rPr>
      </w:pPr>
      <w:r w:rsidRPr="00241568">
        <w:rPr>
          <w:rFonts w:ascii="Times New Roman" w:hAnsi="Times New Roman" w:cs="Times New Roman"/>
          <w:b/>
          <w:i/>
          <w:sz w:val="20"/>
        </w:rPr>
        <w:t xml:space="preserve">Proposal 8: </w:t>
      </w:r>
      <w:r w:rsidRPr="00241568">
        <w:rPr>
          <w:rFonts w:ascii="Times New Roman" w:hAnsi="Times New Roman" w:cs="Times New Roman"/>
          <w:i/>
          <w:sz w:val="20"/>
        </w:rPr>
        <w:t>DRS transmission (with one o</w:t>
      </w:r>
      <w:r>
        <w:rPr>
          <w:rFonts w:ascii="Times New Roman" w:hAnsi="Times New Roman" w:cs="Times New Roman"/>
          <w:i/>
          <w:sz w:val="20"/>
        </w:rPr>
        <w:t>r</w:t>
      </w:r>
      <w:r w:rsidRPr="00241568">
        <w:rPr>
          <w:rFonts w:ascii="Times New Roman" w:hAnsi="Times New Roman" w:cs="Times New Roman"/>
          <w:i/>
          <w:sz w:val="20"/>
        </w:rPr>
        <w:t xml:space="preserve"> multiple SS/PBCH blocks) and the separate RMSI transmission </w:t>
      </w:r>
      <w:r w:rsidRPr="00BE09F2">
        <w:rPr>
          <w:rFonts w:ascii="Times New Roman" w:hAnsi="Times New Roman" w:cs="Times New Roman"/>
          <w:i/>
          <w:sz w:val="20"/>
        </w:rPr>
        <w:t>at below 7 GHz uses an LBT without random back-off.</w:t>
      </w:r>
    </w:p>
    <w:p w14:paraId="7022ACC5" w14:textId="64C242B0" w:rsidR="003C227B" w:rsidRPr="00BE729E" w:rsidRDefault="003C227B" w:rsidP="003C227B">
      <w:pPr>
        <w:spacing w:after="0"/>
        <w:jc w:val="both"/>
        <w:rPr>
          <w:rFonts w:ascii="Times New Roman" w:hAnsi="Times New Roman" w:cs="Times New Roman"/>
          <w:sz w:val="20"/>
          <w:szCs w:val="20"/>
          <w:u w:val="single"/>
        </w:rPr>
      </w:pPr>
      <w:r w:rsidRPr="00BE729E">
        <w:rPr>
          <w:rFonts w:ascii="Times New Roman" w:hAnsi="Times New Roman" w:cs="Times New Roman"/>
          <w:sz w:val="20"/>
          <w:szCs w:val="20"/>
          <w:u w:val="single"/>
        </w:rPr>
        <w:t>PDCCH/PDSCH:</w:t>
      </w:r>
    </w:p>
    <w:p w14:paraId="7D4AFE18" w14:textId="77777777" w:rsidR="003C227B" w:rsidRPr="00BE729E" w:rsidRDefault="003C227B" w:rsidP="003C227B">
      <w:pPr>
        <w:spacing w:after="0"/>
        <w:jc w:val="both"/>
        <w:rPr>
          <w:rFonts w:ascii="Times New Roman" w:hAnsi="Times New Roman" w:cs="Times New Roman"/>
          <w:sz w:val="20"/>
          <w:szCs w:val="20"/>
          <w:u w:val="single"/>
        </w:rPr>
      </w:pPr>
    </w:p>
    <w:p w14:paraId="3E5A36DC" w14:textId="77777777" w:rsidR="00B96E7F" w:rsidRPr="00B50D4E" w:rsidRDefault="00B96E7F" w:rsidP="00B96E7F">
      <w:pPr>
        <w:overflowPunct w:val="0"/>
        <w:autoSpaceDE w:val="0"/>
        <w:autoSpaceDN w:val="0"/>
        <w:adjustRightInd w:val="0"/>
        <w:spacing w:line="240" w:lineRule="auto"/>
        <w:jc w:val="both"/>
        <w:textAlignment w:val="baseline"/>
        <w:rPr>
          <w:rFonts w:ascii="Times New Roman" w:eastAsia="SimSun" w:hAnsi="Times New Roman" w:cs="Times New Roman"/>
          <w:i/>
          <w:sz w:val="20"/>
          <w:szCs w:val="20"/>
          <w:lang w:eastAsia="x-none"/>
        </w:rPr>
      </w:pPr>
      <w:r w:rsidRPr="00B50D4E">
        <w:rPr>
          <w:rFonts w:ascii="Times New Roman" w:eastAsia="SimSun" w:hAnsi="Times New Roman" w:cs="Times New Roman"/>
          <w:b/>
          <w:i/>
          <w:sz w:val="20"/>
          <w:szCs w:val="20"/>
          <w:lang w:eastAsia="x-none"/>
        </w:rPr>
        <w:t xml:space="preserve">Proposal 9: </w:t>
      </w:r>
      <w:r w:rsidRPr="00B50D4E">
        <w:rPr>
          <w:rFonts w:ascii="Times New Roman" w:eastAsia="SimSun" w:hAnsi="Times New Roman" w:cs="Times New Roman"/>
          <w:i/>
          <w:sz w:val="20"/>
          <w:szCs w:val="20"/>
          <w:lang w:eastAsia="x-none"/>
        </w:rPr>
        <w:t>Consider PDCCH monitoring, where non-slot-based monitoring is used at the beginning of the COT and slot-based monitoring is used after first mini-slot(s) of the COT.</w:t>
      </w:r>
    </w:p>
    <w:p w14:paraId="25F76C77" w14:textId="77777777" w:rsidR="00B96E7F" w:rsidRDefault="00B96E7F" w:rsidP="00B96E7F">
      <w:r w:rsidRPr="00241568">
        <w:rPr>
          <w:rFonts w:ascii="Times New Roman" w:hAnsi="Times New Roman" w:cs="Times New Roman"/>
          <w:b/>
          <w:i/>
          <w:sz w:val="20"/>
          <w:szCs w:val="20"/>
        </w:rPr>
        <w:t>Proposal 10</w:t>
      </w:r>
      <w:r w:rsidRPr="00241568">
        <w:rPr>
          <w:rFonts w:ascii="Times New Roman" w:hAnsi="Times New Roman" w:cs="Times New Roman"/>
          <w:i/>
          <w:sz w:val="20"/>
          <w:szCs w:val="20"/>
        </w:rPr>
        <w:t>:</w:t>
      </w:r>
      <w:r w:rsidRPr="00241568">
        <w:rPr>
          <w:rFonts w:ascii="Times New Roman" w:hAnsi="Times New Roman" w:cs="Times New Roman"/>
          <w:sz w:val="20"/>
          <w:szCs w:val="20"/>
        </w:rPr>
        <w:t xml:space="preserve"> </w:t>
      </w:r>
      <w:r w:rsidRPr="00B50D4E">
        <w:rPr>
          <w:rFonts w:ascii="Times New Roman" w:hAnsi="Times New Roman" w:cs="Times New Roman"/>
          <w:i/>
          <w:sz w:val="20"/>
          <w:szCs w:val="20"/>
        </w:rPr>
        <w:t xml:space="preserve">Possibilities for (mini-)slot structure independent from time are investigated </w:t>
      </w:r>
      <w:r w:rsidRPr="00BE09F2">
        <w:rPr>
          <w:rFonts w:ascii="Times New Roman" w:hAnsi="Times New Roman" w:cs="Times New Roman"/>
          <w:i/>
          <w:sz w:val="20"/>
          <w:szCs w:val="20"/>
        </w:rPr>
        <w:t xml:space="preserve">for PDCCH/PDSCH </w:t>
      </w:r>
    </w:p>
    <w:p w14:paraId="2008E334" w14:textId="77777777" w:rsidR="00B96E7F" w:rsidRPr="00241568" w:rsidRDefault="00B96E7F" w:rsidP="00B96E7F">
      <w:pPr>
        <w:jc w:val="both"/>
        <w:rPr>
          <w:rFonts w:ascii="Times New Roman" w:hAnsi="Times New Roman" w:cs="Times New Roman"/>
          <w:sz w:val="20"/>
          <w:szCs w:val="20"/>
        </w:rPr>
      </w:pPr>
      <w:r w:rsidRPr="00241568">
        <w:rPr>
          <w:rFonts w:ascii="Times New Roman" w:eastAsia="Times New Roman" w:hAnsi="Times New Roman" w:cs="Times New Roman"/>
          <w:b/>
          <w:i/>
          <w:sz w:val="20"/>
          <w:szCs w:val="20"/>
          <w:lang w:eastAsia="fi-FI"/>
        </w:rPr>
        <w:t>Proposal 11:</w:t>
      </w:r>
      <w:r w:rsidRPr="00241568">
        <w:rPr>
          <w:rFonts w:ascii="Times New Roman" w:eastAsia="Times New Roman" w:hAnsi="Times New Roman" w:cs="Times New Roman"/>
          <w:i/>
          <w:sz w:val="20"/>
          <w:szCs w:val="20"/>
          <w:lang w:eastAsia="fi-FI"/>
        </w:rPr>
        <w:t xml:space="preserve"> In NR-U, determine parameter l in the PDCCH DMRS initialization relative to the PDCCH starting symbol.</w:t>
      </w:r>
      <w:r w:rsidRPr="00241568">
        <w:rPr>
          <w:rFonts w:ascii="Times New Roman" w:hAnsi="Times New Roman" w:cs="Times New Roman"/>
          <w:sz w:val="20"/>
          <w:szCs w:val="20"/>
        </w:rPr>
        <w:t xml:space="preserve"> </w:t>
      </w:r>
    </w:p>
    <w:p w14:paraId="100110CB" w14:textId="77777777" w:rsidR="00B96E7F" w:rsidRPr="0097323A" w:rsidRDefault="00B96E7F" w:rsidP="00B96E7F">
      <w:pPr>
        <w:jc w:val="both"/>
        <w:rPr>
          <w:rFonts w:ascii="Times New Roman" w:hAnsi="Times New Roman" w:cs="Times New Roman"/>
          <w:i/>
          <w:sz w:val="20"/>
          <w:szCs w:val="20"/>
          <w:lang w:eastAsia="x-none"/>
        </w:rPr>
      </w:pPr>
      <w:r w:rsidRPr="0097323A">
        <w:rPr>
          <w:rFonts w:ascii="Times New Roman" w:hAnsi="Times New Roman" w:cs="Times New Roman"/>
          <w:b/>
          <w:i/>
          <w:sz w:val="20"/>
          <w:szCs w:val="20"/>
          <w:lang w:eastAsia="x-none"/>
        </w:rPr>
        <w:t xml:space="preserve">Proposal 12: </w:t>
      </w:r>
      <w:r w:rsidRPr="0097323A">
        <w:rPr>
          <w:rFonts w:ascii="Times New Roman" w:hAnsi="Times New Roman" w:cs="Times New Roman"/>
          <w:i/>
          <w:sz w:val="20"/>
          <w:szCs w:val="20"/>
          <w:lang w:eastAsia="x-none"/>
        </w:rPr>
        <w:t>Consider utilization of WB PDCCH DMRS to detect DL transmission in NR-U.</w:t>
      </w:r>
    </w:p>
    <w:p w14:paraId="2479F15A" w14:textId="77777777" w:rsidR="00B96E7F" w:rsidRDefault="00B96E7F" w:rsidP="00B96E7F">
      <w:pPr>
        <w:jc w:val="both"/>
        <w:rPr>
          <w:rFonts w:ascii="Times New Roman" w:hAnsi="Times New Roman" w:cs="Times New Roman"/>
          <w:i/>
          <w:color w:val="000000"/>
          <w:sz w:val="20"/>
          <w:szCs w:val="20"/>
        </w:rPr>
      </w:pPr>
      <w:r w:rsidRPr="0097323A">
        <w:rPr>
          <w:rFonts w:ascii="Times New Roman" w:hAnsi="Times New Roman" w:cs="Times New Roman"/>
          <w:b/>
          <w:i/>
          <w:color w:val="000000"/>
          <w:sz w:val="20"/>
          <w:szCs w:val="20"/>
        </w:rPr>
        <w:t>Observation 5</w:t>
      </w:r>
      <w:r w:rsidRPr="0097323A">
        <w:rPr>
          <w:rFonts w:ascii="Times New Roman" w:hAnsi="Times New Roman" w:cs="Times New Roman"/>
          <w:i/>
          <w:color w:val="000000"/>
          <w:sz w:val="20"/>
          <w:szCs w:val="20"/>
        </w:rPr>
        <w:t>: When active BWP contains multiple 20MHz channels, PDCCH CORESET mapping should allow for efficient operation also in cases when the gNB is able to gain access to only a subset of all channels within the monitored BWP.</w:t>
      </w:r>
    </w:p>
    <w:p w14:paraId="2B88FDAA" w14:textId="6B43D61C" w:rsidR="00B96E7F" w:rsidRPr="00B50D4E" w:rsidRDefault="00B96E7F" w:rsidP="00B96E7F">
      <w:pPr>
        <w:jc w:val="both"/>
        <w:rPr>
          <w:rFonts w:ascii="Times New Roman" w:hAnsi="Times New Roman" w:cs="Times New Roman"/>
          <w:i/>
          <w:color w:val="000000"/>
          <w:sz w:val="20"/>
          <w:szCs w:val="20"/>
        </w:rPr>
      </w:pPr>
      <w:r w:rsidRPr="00241568">
        <w:rPr>
          <w:rFonts w:ascii="Times New Roman" w:hAnsi="Times New Roman" w:cs="Times New Roman"/>
          <w:b/>
          <w:i/>
          <w:color w:val="000000"/>
          <w:sz w:val="20"/>
          <w:szCs w:val="20"/>
        </w:rPr>
        <w:t>Observation 6</w:t>
      </w:r>
      <w:r w:rsidRPr="00241568">
        <w:rPr>
          <w:rFonts w:ascii="Times New Roman" w:hAnsi="Times New Roman" w:cs="Times New Roman"/>
          <w:i/>
          <w:color w:val="000000"/>
          <w:sz w:val="20"/>
          <w:szCs w:val="20"/>
        </w:rPr>
        <w:t xml:space="preserve">: The multi-slot UL grant design of LTE can be a baseline, but there are few NR-specific challenges to </w:t>
      </w:r>
      <w:r w:rsidRPr="00B50D4E">
        <w:rPr>
          <w:rFonts w:ascii="Times New Roman" w:hAnsi="Times New Roman" w:cs="Times New Roman"/>
          <w:i/>
          <w:color w:val="000000"/>
          <w:sz w:val="20"/>
          <w:szCs w:val="20"/>
        </w:rPr>
        <w:t xml:space="preserve">address. </w:t>
      </w:r>
    </w:p>
    <w:p w14:paraId="258DDCBA" w14:textId="77777777" w:rsidR="003C227B" w:rsidRPr="00A51522" w:rsidRDefault="003C227B" w:rsidP="003C227B">
      <w:pPr>
        <w:pStyle w:val="Heading1"/>
      </w:pPr>
      <w:r w:rsidRPr="00A51522">
        <w:t xml:space="preserve">References </w:t>
      </w:r>
    </w:p>
    <w:p w14:paraId="4E59862A" w14:textId="77777777" w:rsidR="003C227B" w:rsidRPr="00BE09F2" w:rsidRDefault="003C227B" w:rsidP="003C227B">
      <w:pPr>
        <w:numPr>
          <w:ilvl w:val="0"/>
          <w:numId w:val="19"/>
        </w:numPr>
        <w:overflowPunct w:val="0"/>
        <w:autoSpaceDE w:val="0"/>
        <w:autoSpaceDN w:val="0"/>
        <w:adjustRightInd w:val="0"/>
        <w:spacing w:after="180" w:line="240" w:lineRule="auto"/>
        <w:textAlignment w:val="baseline"/>
        <w:rPr>
          <w:sz w:val="18"/>
          <w:szCs w:val="18"/>
        </w:rPr>
      </w:pPr>
      <w:r w:rsidRPr="00BE09F2">
        <w:rPr>
          <w:sz w:val="18"/>
          <w:szCs w:val="18"/>
          <w:lang w:eastAsia="zh-CN"/>
        </w:rPr>
        <w:t>RP-172021, “</w:t>
      </w:r>
      <w:r w:rsidRPr="00BE09F2">
        <w:rPr>
          <w:i/>
          <w:iCs/>
          <w:sz w:val="18"/>
          <w:szCs w:val="18"/>
          <w:lang w:eastAsia="zh-CN"/>
        </w:rPr>
        <w:t>New SID on NR-based Access to Unlicensed Spectrum</w:t>
      </w:r>
      <w:r w:rsidRPr="00BE09F2">
        <w:rPr>
          <w:sz w:val="18"/>
          <w:szCs w:val="18"/>
          <w:lang w:eastAsia="zh-CN"/>
        </w:rPr>
        <w:t>”, Qualcomm</w:t>
      </w:r>
    </w:p>
    <w:p w14:paraId="5B7CD4BE" w14:textId="49867299" w:rsidR="003C227B" w:rsidRPr="00241568" w:rsidRDefault="0097323A" w:rsidP="0097323A">
      <w:pPr>
        <w:numPr>
          <w:ilvl w:val="0"/>
          <w:numId w:val="19"/>
        </w:numPr>
        <w:overflowPunct w:val="0"/>
        <w:autoSpaceDE w:val="0"/>
        <w:autoSpaceDN w:val="0"/>
        <w:adjustRightInd w:val="0"/>
        <w:spacing w:after="180" w:line="240" w:lineRule="auto"/>
        <w:textAlignment w:val="baseline"/>
        <w:rPr>
          <w:sz w:val="18"/>
          <w:szCs w:val="18"/>
          <w:lang w:eastAsia="zh-CN"/>
        </w:rPr>
      </w:pPr>
      <w:r w:rsidRPr="0097323A">
        <w:rPr>
          <w:sz w:val="18"/>
          <w:szCs w:val="18"/>
          <w:lang w:eastAsia="zh-CN"/>
        </w:rPr>
        <w:t>R1-1808817</w:t>
      </w:r>
      <w:r w:rsidR="003C227B" w:rsidRPr="0097323A">
        <w:rPr>
          <w:sz w:val="18"/>
          <w:szCs w:val="18"/>
          <w:lang w:eastAsia="zh-CN"/>
        </w:rPr>
        <w:t>, “</w:t>
      </w:r>
      <w:r w:rsidR="003C227B" w:rsidRPr="0097323A">
        <w:rPr>
          <w:i/>
          <w:sz w:val="18"/>
          <w:szCs w:val="18"/>
          <w:lang w:eastAsia="zh-CN"/>
        </w:rPr>
        <w:t>Frame</w:t>
      </w:r>
      <w:r w:rsidR="003C227B" w:rsidRPr="00241568">
        <w:rPr>
          <w:i/>
          <w:sz w:val="18"/>
          <w:szCs w:val="18"/>
          <w:lang w:eastAsia="zh-CN"/>
        </w:rPr>
        <w:t xml:space="preserve"> Structure for NR-U Operation</w:t>
      </w:r>
      <w:r w:rsidR="003C227B" w:rsidRPr="00241568">
        <w:rPr>
          <w:sz w:val="18"/>
          <w:szCs w:val="18"/>
          <w:lang w:eastAsia="zh-CN"/>
        </w:rPr>
        <w:t>”, Nokia, Nokia Shanghai Bell</w:t>
      </w:r>
    </w:p>
    <w:p w14:paraId="5EFA74E8" w14:textId="5D4121E4" w:rsidR="003C227B" w:rsidRPr="00241568" w:rsidRDefault="0097323A" w:rsidP="003C227B">
      <w:pPr>
        <w:numPr>
          <w:ilvl w:val="0"/>
          <w:numId w:val="19"/>
        </w:numPr>
        <w:overflowPunct w:val="0"/>
        <w:autoSpaceDE w:val="0"/>
        <w:autoSpaceDN w:val="0"/>
        <w:adjustRightInd w:val="0"/>
        <w:spacing w:after="180" w:line="240" w:lineRule="auto"/>
        <w:textAlignment w:val="baseline"/>
        <w:rPr>
          <w:sz w:val="18"/>
          <w:szCs w:val="18"/>
          <w:lang w:eastAsia="zh-CN"/>
        </w:rPr>
      </w:pPr>
      <w:r>
        <w:rPr>
          <w:rFonts w:ascii="Arial" w:hAnsi="Arial" w:cs="Arial"/>
          <w:color w:val="000000"/>
          <w:sz w:val="16"/>
          <w:szCs w:val="16"/>
        </w:rPr>
        <w:t>R1-</w:t>
      </w:r>
      <w:r w:rsidRPr="0097323A">
        <w:rPr>
          <w:rFonts w:ascii="Arial" w:hAnsi="Arial" w:cs="Arial"/>
          <w:color w:val="000000"/>
          <w:sz w:val="16"/>
          <w:szCs w:val="16"/>
        </w:rPr>
        <w:t>1808826</w:t>
      </w:r>
      <w:r w:rsidR="003C227B" w:rsidRPr="0097323A">
        <w:rPr>
          <w:sz w:val="18"/>
          <w:szCs w:val="18"/>
          <w:lang w:eastAsia="zh-CN"/>
        </w:rPr>
        <w:t>,</w:t>
      </w:r>
      <w:r>
        <w:rPr>
          <w:sz w:val="18"/>
          <w:szCs w:val="18"/>
          <w:lang w:eastAsia="zh-CN"/>
        </w:rPr>
        <w:t xml:space="preserve"> “</w:t>
      </w:r>
      <w:r w:rsidR="003C227B" w:rsidRPr="0097323A">
        <w:rPr>
          <w:i/>
          <w:sz w:val="18"/>
          <w:szCs w:val="18"/>
          <w:lang w:eastAsia="zh-CN"/>
        </w:rPr>
        <w:t>On Wideband</w:t>
      </w:r>
      <w:r w:rsidR="003C227B" w:rsidRPr="00241568">
        <w:rPr>
          <w:i/>
          <w:sz w:val="18"/>
          <w:szCs w:val="18"/>
          <w:lang w:eastAsia="zh-CN"/>
        </w:rPr>
        <w:t xml:space="preserve"> Operation for NR-U</w:t>
      </w:r>
      <w:r w:rsidR="003C227B" w:rsidRPr="00241568">
        <w:rPr>
          <w:sz w:val="18"/>
          <w:szCs w:val="18"/>
          <w:lang w:eastAsia="zh-CN"/>
        </w:rPr>
        <w:t>”, Nokia, Nokia Shanghai Bell</w:t>
      </w:r>
    </w:p>
    <w:p w14:paraId="4963DA19" w14:textId="77777777" w:rsidR="003C227B" w:rsidRPr="00EC01B3" w:rsidRDefault="003C227B" w:rsidP="003C227B">
      <w:pPr>
        <w:numPr>
          <w:ilvl w:val="0"/>
          <w:numId w:val="19"/>
        </w:numPr>
        <w:overflowPunct w:val="0"/>
        <w:autoSpaceDE w:val="0"/>
        <w:autoSpaceDN w:val="0"/>
        <w:adjustRightInd w:val="0"/>
        <w:spacing w:after="180" w:line="240" w:lineRule="auto"/>
        <w:textAlignment w:val="baseline"/>
        <w:rPr>
          <w:sz w:val="18"/>
          <w:szCs w:val="20"/>
        </w:rPr>
      </w:pPr>
      <w:r w:rsidRPr="00EC01B3">
        <w:rPr>
          <w:sz w:val="18"/>
          <w:szCs w:val="18"/>
          <w:lang w:eastAsia="zh-CN"/>
        </w:rPr>
        <w:t>RAN1#92bis Chairman Notes</w:t>
      </w:r>
    </w:p>
    <w:p w14:paraId="16B2C78D" w14:textId="77777777" w:rsidR="003C227B" w:rsidRPr="00EC01B3" w:rsidRDefault="003C227B" w:rsidP="003C227B">
      <w:pPr>
        <w:numPr>
          <w:ilvl w:val="0"/>
          <w:numId w:val="19"/>
        </w:numPr>
        <w:overflowPunct w:val="0"/>
        <w:autoSpaceDE w:val="0"/>
        <w:autoSpaceDN w:val="0"/>
        <w:adjustRightInd w:val="0"/>
        <w:spacing w:after="180" w:line="240" w:lineRule="auto"/>
        <w:textAlignment w:val="baseline"/>
        <w:rPr>
          <w:sz w:val="18"/>
          <w:szCs w:val="20"/>
        </w:rPr>
      </w:pPr>
      <w:bookmarkStart w:id="8" w:name="_Ref521401138"/>
      <w:r w:rsidRPr="00EC01B3">
        <w:rPr>
          <w:sz w:val="18"/>
          <w:szCs w:val="18"/>
          <w:lang w:eastAsia="zh-CN"/>
        </w:rPr>
        <w:t>RAN1#93 Chairman Notes</w:t>
      </w:r>
      <w:bookmarkEnd w:id="8"/>
    </w:p>
    <w:p w14:paraId="639E3739" w14:textId="77777777" w:rsidR="003C227B" w:rsidRPr="00BE09F2" w:rsidRDefault="003C227B" w:rsidP="00885A69">
      <w:pPr>
        <w:numPr>
          <w:ilvl w:val="0"/>
          <w:numId w:val="19"/>
        </w:numPr>
        <w:overflowPunct w:val="0"/>
        <w:autoSpaceDE w:val="0"/>
        <w:autoSpaceDN w:val="0"/>
        <w:adjustRightInd w:val="0"/>
        <w:spacing w:after="180" w:line="240" w:lineRule="auto"/>
        <w:textAlignment w:val="baseline"/>
        <w:rPr>
          <w:sz w:val="18"/>
        </w:rPr>
      </w:pPr>
      <w:bookmarkStart w:id="9" w:name="_Ref521401214"/>
      <w:r w:rsidRPr="00B96E7F">
        <w:rPr>
          <w:sz w:val="18"/>
          <w:szCs w:val="18"/>
          <w:lang w:eastAsia="zh-CN"/>
        </w:rPr>
        <w:t>RP-181339, “Revised SID on NR-based Access to Unlicensed Spectrum”, Qualcomm</w:t>
      </w:r>
      <w:bookmarkStart w:id="10" w:name="_GoBack"/>
      <w:bookmarkEnd w:id="9"/>
      <w:bookmarkEnd w:id="10"/>
    </w:p>
    <w:bookmarkEnd w:id="0"/>
    <w:sectPr w:rsidR="003C227B" w:rsidRPr="00BE09F2"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B164E" w14:textId="77777777" w:rsidR="00EF1680" w:rsidRDefault="00EF1680">
      <w:r>
        <w:separator/>
      </w:r>
    </w:p>
  </w:endnote>
  <w:endnote w:type="continuationSeparator" w:id="0">
    <w:p w14:paraId="51A2B6AB" w14:textId="77777777" w:rsidR="00EF1680" w:rsidRDefault="00EF1680">
      <w:r>
        <w:continuationSeparator/>
      </w:r>
    </w:p>
  </w:endnote>
  <w:endnote w:type="continuationNotice" w:id="1">
    <w:p w14:paraId="33D2CC6D" w14:textId="77777777" w:rsidR="00EF1680" w:rsidRDefault="00EF1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8DAF5" w14:textId="77777777" w:rsidR="00EF1680" w:rsidRDefault="00EF1680">
      <w:r>
        <w:separator/>
      </w:r>
    </w:p>
  </w:footnote>
  <w:footnote w:type="continuationSeparator" w:id="0">
    <w:p w14:paraId="5CBAE96B" w14:textId="77777777" w:rsidR="00EF1680" w:rsidRDefault="00EF1680">
      <w:r>
        <w:continuationSeparator/>
      </w:r>
    </w:p>
  </w:footnote>
  <w:footnote w:type="continuationNotice" w:id="1">
    <w:p w14:paraId="66A10D1E" w14:textId="77777777" w:rsidR="00EF1680" w:rsidRDefault="00EF16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A6F6EC3"/>
    <w:multiLevelType w:val="hybridMultilevel"/>
    <w:tmpl w:val="02A0F7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4262"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6"/>
  </w:num>
  <w:num w:numId="2">
    <w:abstractNumId w:val="15"/>
  </w:num>
  <w:num w:numId="3">
    <w:abstractNumId w:val="7"/>
  </w:num>
  <w:num w:numId="4">
    <w:abstractNumId w:val="17"/>
  </w:num>
  <w:num w:numId="5">
    <w:abstractNumId w:val="0"/>
  </w:num>
  <w:num w:numId="6">
    <w:abstractNumId w:val="16"/>
  </w:num>
  <w:num w:numId="7">
    <w:abstractNumId w:val="13"/>
  </w:num>
  <w:num w:numId="8">
    <w:abstractNumId w:val="12"/>
  </w:num>
  <w:num w:numId="9">
    <w:abstractNumId w:val="3"/>
  </w:num>
  <w:num w:numId="10">
    <w:abstractNumId w:val="2"/>
  </w:num>
  <w:num w:numId="11">
    <w:abstractNumId w:val="1"/>
  </w:num>
  <w:num w:numId="12">
    <w:abstractNumId w:val="5"/>
  </w:num>
  <w:num w:numId="13">
    <w:abstractNumId w:val="19"/>
  </w:num>
  <w:num w:numId="14">
    <w:abstractNumId w:val="4"/>
  </w:num>
  <w:num w:numId="15">
    <w:abstractNumId w:val="10"/>
  </w:num>
  <w:num w:numId="16">
    <w:abstractNumId w:val="18"/>
  </w:num>
  <w:num w:numId="17">
    <w:abstractNumId w:val="8"/>
  </w:num>
  <w:num w:numId="18">
    <w:abstractNumId w:val="11"/>
  </w:num>
  <w:num w:numId="19">
    <w:abstractNumId w:val="9"/>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B3E"/>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5CF"/>
    <w:rsid w:val="000B6692"/>
    <w:rsid w:val="000B6A1C"/>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3284"/>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4DE"/>
    <w:rsid w:val="00125DEF"/>
    <w:rsid w:val="0012673F"/>
    <w:rsid w:val="00126F1D"/>
    <w:rsid w:val="0012781D"/>
    <w:rsid w:val="0013047E"/>
    <w:rsid w:val="00130BE1"/>
    <w:rsid w:val="001313AE"/>
    <w:rsid w:val="001318E7"/>
    <w:rsid w:val="00131F8B"/>
    <w:rsid w:val="001321CD"/>
    <w:rsid w:val="00132744"/>
    <w:rsid w:val="00133784"/>
    <w:rsid w:val="00133AC7"/>
    <w:rsid w:val="0013470B"/>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25ED"/>
    <w:rsid w:val="00172D1A"/>
    <w:rsid w:val="001738A8"/>
    <w:rsid w:val="00173A2B"/>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17"/>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370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853"/>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568"/>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2A9E"/>
    <w:rsid w:val="002B3667"/>
    <w:rsid w:val="002B377C"/>
    <w:rsid w:val="002B39EE"/>
    <w:rsid w:val="002B3A79"/>
    <w:rsid w:val="002B49C4"/>
    <w:rsid w:val="002B4D11"/>
    <w:rsid w:val="002B50EA"/>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1214"/>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6BBF"/>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6050"/>
    <w:rsid w:val="0037608B"/>
    <w:rsid w:val="003760F6"/>
    <w:rsid w:val="0037610A"/>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D"/>
    <w:rsid w:val="00393A1E"/>
    <w:rsid w:val="00393C4F"/>
    <w:rsid w:val="0039496A"/>
    <w:rsid w:val="0039581F"/>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227B"/>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170"/>
    <w:rsid w:val="004042DC"/>
    <w:rsid w:val="00405A85"/>
    <w:rsid w:val="00406595"/>
    <w:rsid w:val="0040697D"/>
    <w:rsid w:val="00406ED2"/>
    <w:rsid w:val="0041000D"/>
    <w:rsid w:val="00410094"/>
    <w:rsid w:val="004109C7"/>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95A"/>
    <w:rsid w:val="004D006C"/>
    <w:rsid w:val="004D04BC"/>
    <w:rsid w:val="004D09C7"/>
    <w:rsid w:val="004D0A0D"/>
    <w:rsid w:val="004D183A"/>
    <w:rsid w:val="004D18A5"/>
    <w:rsid w:val="004D2744"/>
    <w:rsid w:val="004D28E9"/>
    <w:rsid w:val="004D2D21"/>
    <w:rsid w:val="004D2EAC"/>
    <w:rsid w:val="004D2F84"/>
    <w:rsid w:val="004D3DCF"/>
    <w:rsid w:val="004D42A3"/>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3CB8"/>
    <w:rsid w:val="005D49C0"/>
    <w:rsid w:val="005D49DA"/>
    <w:rsid w:val="005D67F8"/>
    <w:rsid w:val="005D6AFC"/>
    <w:rsid w:val="005D712D"/>
    <w:rsid w:val="005D718D"/>
    <w:rsid w:val="005D79C5"/>
    <w:rsid w:val="005D7DE6"/>
    <w:rsid w:val="005D7F2A"/>
    <w:rsid w:val="005E165C"/>
    <w:rsid w:val="005E2732"/>
    <w:rsid w:val="005E39F8"/>
    <w:rsid w:val="005E3F9F"/>
    <w:rsid w:val="005E4E58"/>
    <w:rsid w:val="005E4F2B"/>
    <w:rsid w:val="005E66FB"/>
    <w:rsid w:val="005F04A6"/>
    <w:rsid w:val="005F085D"/>
    <w:rsid w:val="005F0A0B"/>
    <w:rsid w:val="005F0D07"/>
    <w:rsid w:val="005F0E4E"/>
    <w:rsid w:val="005F30A0"/>
    <w:rsid w:val="005F366E"/>
    <w:rsid w:val="005F3814"/>
    <w:rsid w:val="005F4C1E"/>
    <w:rsid w:val="005F5B47"/>
    <w:rsid w:val="005F60D1"/>
    <w:rsid w:val="005F67A4"/>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5EF"/>
    <w:rsid w:val="006139EF"/>
    <w:rsid w:val="0061415E"/>
    <w:rsid w:val="00614CD1"/>
    <w:rsid w:val="00614FCF"/>
    <w:rsid w:val="00615C6B"/>
    <w:rsid w:val="00616060"/>
    <w:rsid w:val="00616221"/>
    <w:rsid w:val="00616928"/>
    <w:rsid w:val="00616D9A"/>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945"/>
    <w:rsid w:val="00662B01"/>
    <w:rsid w:val="00662B75"/>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422"/>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494C"/>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2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3660"/>
    <w:rsid w:val="009E3A62"/>
    <w:rsid w:val="009E41D5"/>
    <w:rsid w:val="009E4210"/>
    <w:rsid w:val="009E45BC"/>
    <w:rsid w:val="009E4A05"/>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20742"/>
    <w:rsid w:val="00B20A13"/>
    <w:rsid w:val="00B20E92"/>
    <w:rsid w:val="00B2136C"/>
    <w:rsid w:val="00B215E5"/>
    <w:rsid w:val="00B229AF"/>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483"/>
    <w:rsid w:val="00B42793"/>
    <w:rsid w:val="00B42877"/>
    <w:rsid w:val="00B44799"/>
    <w:rsid w:val="00B44A37"/>
    <w:rsid w:val="00B453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6E7F"/>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17931"/>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90B"/>
    <w:rsid w:val="00CB6E3B"/>
    <w:rsid w:val="00CB6F5D"/>
    <w:rsid w:val="00CB70F6"/>
    <w:rsid w:val="00CB74BD"/>
    <w:rsid w:val="00CC06DF"/>
    <w:rsid w:val="00CC0D2F"/>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595"/>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C12"/>
    <w:rsid w:val="00D510E2"/>
    <w:rsid w:val="00D51573"/>
    <w:rsid w:val="00D51749"/>
    <w:rsid w:val="00D5181B"/>
    <w:rsid w:val="00D5183D"/>
    <w:rsid w:val="00D51BC1"/>
    <w:rsid w:val="00D520A7"/>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5228"/>
    <w:rsid w:val="00D653DA"/>
    <w:rsid w:val="00D655F5"/>
    <w:rsid w:val="00D66089"/>
    <w:rsid w:val="00D66C19"/>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AFB"/>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D29"/>
    <w:rsid w:val="00DF5939"/>
    <w:rsid w:val="00DF5E4B"/>
    <w:rsid w:val="00DF5F30"/>
    <w:rsid w:val="00DF6A1B"/>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065"/>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3A7"/>
    <w:rsid w:val="00EA25CF"/>
    <w:rsid w:val="00EA28F9"/>
    <w:rsid w:val="00EA290D"/>
    <w:rsid w:val="00EA2A6C"/>
    <w:rsid w:val="00EA2BFD"/>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680"/>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57EE"/>
    <w:rsid w:val="00F360E9"/>
    <w:rsid w:val="00F365CE"/>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09BD"/>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307"/>
    <w:rsid w:val="00FD4D36"/>
    <w:rsid w:val="00FD68AD"/>
    <w:rsid w:val="00FD69BA"/>
    <w:rsid w:val="00FD6C26"/>
    <w:rsid w:val="00FD7526"/>
    <w:rsid w:val="00FE002E"/>
    <w:rsid w:val="00FE089B"/>
    <w:rsid w:val="00FE0CF3"/>
    <w:rsid w:val="00FE1BD1"/>
    <w:rsid w:val="00FE1DE3"/>
    <w:rsid w:val="00FE2291"/>
    <w:rsid w:val="00FE2DD8"/>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CD0"/>
    <w:rsid w:val="00FF74A8"/>
    <w:rsid w:val="00FF76A8"/>
    <w:rsid w:val="00FF789A"/>
    <w:rsid w:val="00FF789C"/>
    <w:rsid w:val="00FF7E3B"/>
    <w:rsid w:val="00FF7F32"/>
    <w:rsid w:val="0792F314"/>
    <w:rsid w:val="0E072D09"/>
    <w:rsid w:val="1035D4ED"/>
    <w:rsid w:val="144AD2CC"/>
    <w:rsid w:val="15ADEE61"/>
    <w:rsid w:val="19E5CB94"/>
    <w:rsid w:val="2B4C71B4"/>
    <w:rsid w:val="2D0A3676"/>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7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96E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E7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widowControl w:val="0"/>
      <w:numPr>
        <w:numId w:val="17"/>
      </w:numPr>
      <w:spacing w:after="60" w:line="240" w:lineRule="auto"/>
      <w:ind w:left="720"/>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371FD1"/>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5AIRPNAIUNRU-1830940522-3733</_dlc_DocId>
    <_dlc_DocIdUrl xmlns="71c5aaf6-e6ce-465b-b873-5148d2a4c105">
      <Url>https://nokia.sharepoint.com/sites/c5g/5gradio/_layouts/15/DocIdRedir.aspx?ID=5AIRPNAIUNRU-1830940522-3733</Url>
      <Description>5AIRPNAIUNRU-1830940522-3733</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46229382-2A27-4B12-9C24-4A568D658E78}">
  <ds:schemaRefs>
    <ds:schemaRef ds:uri="http://purl.org/dc/dcmitype/"/>
    <ds:schemaRef ds:uri="ebabf6ce-2443-438c-9946-ecc878e7654a"/>
    <ds:schemaRef ds:uri="http://schemas.microsoft.com/office/2006/documentManagement/types"/>
    <ds:schemaRef ds:uri="3b34c8f0-1ef5-4d1e-bb66-517ce7fe7356"/>
    <ds:schemaRef ds:uri="71c5aaf6-e6ce-465b-b873-5148d2a4c105"/>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95d2e41d-1f11-4347-bb1c-11d6a32975dd"/>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7E8BD0-E041-45D1-A4DE-EE5E1F68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4837</Words>
  <Characters>25438</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9</cp:revision>
  <dcterms:created xsi:type="dcterms:W3CDTF">2018-08-09T13:10:00Z</dcterms:created>
  <dcterms:modified xsi:type="dcterms:W3CDTF">2018-08-10T15:49:00Z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a5b26d1f-6c1a-48e1-ba38-2e7879c33cfc</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